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page" w:horzAnchor="margin" w:tblpY="2371"/>
        <w:tblW w:w="14170" w:type="dxa"/>
        <w:tblLook w:val="04A0" w:firstRow="1" w:lastRow="0" w:firstColumn="1" w:lastColumn="0" w:noHBand="0" w:noVBand="1"/>
      </w:tblPr>
      <w:tblGrid>
        <w:gridCol w:w="1801"/>
        <w:gridCol w:w="1313"/>
        <w:gridCol w:w="1175"/>
        <w:gridCol w:w="1235"/>
        <w:gridCol w:w="1275"/>
        <w:gridCol w:w="1276"/>
        <w:gridCol w:w="1276"/>
        <w:gridCol w:w="1417"/>
        <w:gridCol w:w="1803"/>
        <w:gridCol w:w="1599"/>
      </w:tblGrid>
      <w:tr w:rsidR="00082E66" w14:paraId="3174EDF3" w14:textId="77777777" w:rsidTr="007B40DA">
        <w:tc>
          <w:tcPr>
            <w:tcW w:w="18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BA27A1" w14:textId="77777777" w:rsidR="00082E66" w:rsidRPr="007D5BAA" w:rsidRDefault="00082E66" w:rsidP="00F42BDE">
            <w:pPr>
              <w:rPr>
                <w:b/>
              </w:rPr>
            </w:pPr>
          </w:p>
        </w:tc>
        <w:tc>
          <w:tcPr>
            <w:tcW w:w="896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D050"/>
          </w:tcPr>
          <w:p w14:paraId="7E67ECC7" w14:textId="60FEE109" w:rsidR="00082E66" w:rsidRPr="007D5BAA" w:rsidRDefault="00557A6B" w:rsidP="00F42BDE">
            <w:pPr>
              <w:jc w:val="center"/>
              <w:rPr>
                <w:b/>
              </w:rPr>
            </w:pPr>
            <w:r>
              <w:rPr>
                <w:b/>
              </w:rPr>
              <w:t>1 Student ONLY</w:t>
            </w:r>
          </w:p>
        </w:tc>
        <w:tc>
          <w:tcPr>
            <w:tcW w:w="1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73F38487" w14:textId="77777777" w:rsidR="00082E66" w:rsidRPr="007D5BAA" w:rsidRDefault="00082E66" w:rsidP="00F42BDE">
            <w:pPr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0302128" w14:textId="77777777" w:rsidR="00082E66" w:rsidRPr="007D5BAA" w:rsidRDefault="00082E66" w:rsidP="00F42BDE">
            <w:pPr>
              <w:jc w:val="center"/>
              <w:rPr>
                <w:b/>
              </w:rPr>
            </w:pPr>
          </w:p>
        </w:tc>
      </w:tr>
      <w:tr w:rsidR="006E0BCC" w14:paraId="64777715" w14:textId="77777777" w:rsidTr="00D114A9">
        <w:tc>
          <w:tcPr>
            <w:tcW w:w="1801" w:type="dxa"/>
            <w:tcBorders>
              <w:top w:val="single" w:sz="4" w:space="0" w:color="BFBFBF" w:themeColor="background1" w:themeShade="BF"/>
            </w:tcBorders>
            <w:shd w:val="clear" w:color="auto" w:fill="FFFF00"/>
          </w:tcPr>
          <w:p w14:paraId="50908566" w14:textId="50D01CED" w:rsidR="007D5BAA" w:rsidRPr="007D5BAA" w:rsidRDefault="007D5BAA" w:rsidP="00F42BDE">
            <w:pPr>
              <w:rPr>
                <w:b/>
              </w:rPr>
            </w:pPr>
            <w:r w:rsidRPr="007D5BAA">
              <w:rPr>
                <w:b/>
              </w:rPr>
              <w:t>Fee Table</w:t>
            </w:r>
          </w:p>
        </w:tc>
        <w:tc>
          <w:tcPr>
            <w:tcW w:w="1313" w:type="dxa"/>
            <w:shd w:val="clear" w:color="auto" w:fill="FFFF00"/>
          </w:tcPr>
          <w:p w14:paraId="535A8580" w14:textId="21A8D5DD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Prep</w:t>
            </w:r>
          </w:p>
        </w:tc>
        <w:tc>
          <w:tcPr>
            <w:tcW w:w="1175" w:type="dxa"/>
            <w:shd w:val="clear" w:color="auto" w:fill="FFFF00"/>
          </w:tcPr>
          <w:p w14:paraId="52C06B79" w14:textId="7E4E0780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Year 1</w:t>
            </w:r>
          </w:p>
        </w:tc>
        <w:tc>
          <w:tcPr>
            <w:tcW w:w="1235" w:type="dxa"/>
            <w:shd w:val="clear" w:color="auto" w:fill="FFFF00"/>
          </w:tcPr>
          <w:p w14:paraId="3AE7D0FB" w14:textId="7BFAB105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Year 2</w:t>
            </w:r>
          </w:p>
        </w:tc>
        <w:tc>
          <w:tcPr>
            <w:tcW w:w="1275" w:type="dxa"/>
            <w:shd w:val="clear" w:color="auto" w:fill="FFFF00"/>
          </w:tcPr>
          <w:p w14:paraId="6A4906B8" w14:textId="15BF1C85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FFFF00"/>
          </w:tcPr>
          <w:p w14:paraId="0E93C35F" w14:textId="7A18FF99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FFFF00"/>
          </w:tcPr>
          <w:p w14:paraId="55BAD705" w14:textId="7D7AE1A2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Year 5</w:t>
            </w:r>
          </w:p>
        </w:tc>
        <w:tc>
          <w:tcPr>
            <w:tcW w:w="1417" w:type="dxa"/>
            <w:shd w:val="clear" w:color="auto" w:fill="FFFF00"/>
          </w:tcPr>
          <w:p w14:paraId="7BD7CDE7" w14:textId="0C2CB197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Year 6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</w:tcBorders>
            <w:shd w:val="clear" w:color="auto" w:fill="FFFF00"/>
          </w:tcPr>
          <w:p w14:paraId="2103171F" w14:textId="7FBA0A2C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Family 2 students</w:t>
            </w:r>
          </w:p>
        </w:tc>
        <w:tc>
          <w:tcPr>
            <w:tcW w:w="1599" w:type="dxa"/>
            <w:tcBorders>
              <w:top w:val="single" w:sz="4" w:space="0" w:color="BFBFBF" w:themeColor="background1" w:themeShade="BF"/>
            </w:tcBorders>
            <w:shd w:val="clear" w:color="auto" w:fill="FFFF00"/>
          </w:tcPr>
          <w:p w14:paraId="0E9AD203" w14:textId="4FF6D9BC" w:rsidR="007D5BAA" w:rsidRPr="007D5BAA" w:rsidRDefault="007D5BAA" w:rsidP="00F42BDE">
            <w:pPr>
              <w:jc w:val="center"/>
              <w:rPr>
                <w:b/>
              </w:rPr>
            </w:pPr>
            <w:r w:rsidRPr="007D5BAA">
              <w:rPr>
                <w:b/>
              </w:rPr>
              <w:t>Family 3 or more Students</w:t>
            </w:r>
          </w:p>
        </w:tc>
      </w:tr>
      <w:tr w:rsidR="00A72891" w14:paraId="61BB01B1" w14:textId="77777777" w:rsidTr="00F42BDE">
        <w:tc>
          <w:tcPr>
            <w:tcW w:w="1801" w:type="dxa"/>
          </w:tcPr>
          <w:p w14:paraId="56205118" w14:textId="5A61AF16" w:rsidR="007D5BAA" w:rsidRDefault="007D5BAA" w:rsidP="00F42BDE">
            <w:pPr>
              <w:jc w:val="center"/>
            </w:pPr>
          </w:p>
        </w:tc>
        <w:tc>
          <w:tcPr>
            <w:tcW w:w="1313" w:type="dxa"/>
          </w:tcPr>
          <w:p w14:paraId="30D3F836" w14:textId="449E59F2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175" w:type="dxa"/>
          </w:tcPr>
          <w:p w14:paraId="4EE5F812" w14:textId="09ED8185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235" w:type="dxa"/>
          </w:tcPr>
          <w:p w14:paraId="676ABD2D" w14:textId="778E6E4E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275" w:type="dxa"/>
          </w:tcPr>
          <w:p w14:paraId="04E8641B" w14:textId="2E2A9FDF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276" w:type="dxa"/>
          </w:tcPr>
          <w:p w14:paraId="625523D7" w14:textId="3443F977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276" w:type="dxa"/>
          </w:tcPr>
          <w:p w14:paraId="774CEC9B" w14:textId="39158BED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417" w:type="dxa"/>
          </w:tcPr>
          <w:p w14:paraId="5D1E0006" w14:textId="0AA5E6D5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803" w:type="dxa"/>
          </w:tcPr>
          <w:p w14:paraId="62F3E0FC" w14:textId="19953ACB" w:rsidR="007D5BAA" w:rsidRDefault="007D5BAA" w:rsidP="00F42BDE">
            <w:pPr>
              <w:jc w:val="center"/>
            </w:pPr>
            <w:r>
              <w:t>$</w:t>
            </w:r>
          </w:p>
        </w:tc>
        <w:tc>
          <w:tcPr>
            <w:tcW w:w="1599" w:type="dxa"/>
          </w:tcPr>
          <w:p w14:paraId="410B1896" w14:textId="0CFD472E" w:rsidR="007D5BAA" w:rsidRDefault="007D5BAA" w:rsidP="00F42BDE">
            <w:pPr>
              <w:jc w:val="center"/>
            </w:pPr>
            <w:r>
              <w:t>$</w:t>
            </w:r>
          </w:p>
        </w:tc>
      </w:tr>
      <w:tr w:rsidR="00A72891" w14:paraId="2B96FC81" w14:textId="77777777" w:rsidTr="00F42BDE">
        <w:tc>
          <w:tcPr>
            <w:tcW w:w="1801" w:type="dxa"/>
          </w:tcPr>
          <w:p w14:paraId="64A35920" w14:textId="1967F7E9" w:rsidR="007D5BAA" w:rsidRDefault="007D5BAA" w:rsidP="00F42BDE">
            <w:r>
              <w:t>Fees &amp; Levies</w:t>
            </w:r>
          </w:p>
        </w:tc>
        <w:tc>
          <w:tcPr>
            <w:tcW w:w="1313" w:type="dxa"/>
          </w:tcPr>
          <w:p w14:paraId="699F0C12" w14:textId="30B25CE6" w:rsidR="007D5BAA" w:rsidRDefault="00DA1044" w:rsidP="00F42BDE">
            <w:pPr>
              <w:jc w:val="right"/>
            </w:pPr>
            <w:r>
              <w:t>2,02</w:t>
            </w:r>
            <w:r w:rsidR="006840AC">
              <w:t>9.00</w:t>
            </w:r>
          </w:p>
        </w:tc>
        <w:tc>
          <w:tcPr>
            <w:tcW w:w="1175" w:type="dxa"/>
          </w:tcPr>
          <w:p w14:paraId="159EFA83" w14:textId="4633A50F" w:rsidR="007D5BAA" w:rsidRDefault="00C21C33" w:rsidP="00F42BDE">
            <w:pPr>
              <w:jc w:val="right"/>
            </w:pPr>
            <w:r>
              <w:t>2,029</w:t>
            </w:r>
            <w:r w:rsidR="00FF6290">
              <w:t>.00</w:t>
            </w:r>
          </w:p>
        </w:tc>
        <w:tc>
          <w:tcPr>
            <w:tcW w:w="1235" w:type="dxa"/>
          </w:tcPr>
          <w:p w14:paraId="0EFD439E" w14:textId="12A68AE2" w:rsidR="007D5BAA" w:rsidRDefault="00C21C33" w:rsidP="00F42BDE">
            <w:pPr>
              <w:jc w:val="right"/>
            </w:pPr>
            <w:r>
              <w:t>2,029.</w:t>
            </w:r>
            <w:r w:rsidR="00EC52FF">
              <w:t>00</w:t>
            </w:r>
          </w:p>
        </w:tc>
        <w:tc>
          <w:tcPr>
            <w:tcW w:w="1275" w:type="dxa"/>
          </w:tcPr>
          <w:p w14:paraId="2517B794" w14:textId="49E58BC7" w:rsidR="007D5BAA" w:rsidRDefault="00C21C33" w:rsidP="00F42BDE">
            <w:pPr>
              <w:jc w:val="right"/>
            </w:pPr>
            <w:r>
              <w:t>2,029</w:t>
            </w:r>
            <w:r w:rsidR="00EC52FF">
              <w:t>.00</w:t>
            </w:r>
          </w:p>
        </w:tc>
        <w:tc>
          <w:tcPr>
            <w:tcW w:w="1276" w:type="dxa"/>
          </w:tcPr>
          <w:p w14:paraId="19EA5E91" w14:textId="5F65DB39" w:rsidR="007D5BAA" w:rsidRDefault="00C21C33" w:rsidP="00F42BDE">
            <w:pPr>
              <w:jc w:val="right"/>
            </w:pPr>
            <w:r>
              <w:t>2</w:t>
            </w:r>
            <w:r w:rsidR="00CD0C38">
              <w:t>,029</w:t>
            </w:r>
            <w:r w:rsidR="00377CBF">
              <w:t>.00</w:t>
            </w:r>
          </w:p>
        </w:tc>
        <w:tc>
          <w:tcPr>
            <w:tcW w:w="1276" w:type="dxa"/>
          </w:tcPr>
          <w:p w14:paraId="4F3AA430" w14:textId="493A84B1" w:rsidR="007D5BAA" w:rsidRDefault="00CD0C38" w:rsidP="00F42BDE">
            <w:pPr>
              <w:jc w:val="right"/>
            </w:pPr>
            <w:r>
              <w:t>2,029</w:t>
            </w:r>
            <w:r w:rsidR="00EC52FF">
              <w:t>.00</w:t>
            </w:r>
          </w:p>
        </w:tc>
        <w:tc>
          <w:tcPr>
            <w:tcW w:w="1417" w:type="dxa"/>
          </w:tcPr>
          <w:p w14:paraId="17B9922B" w14:textId="34B4803D" w:rsidR="007D5BAA" w:rsidRDefault="00CD0C38" w:rsidP="00F42BDE">
            <w:pPr>
              <w:jc w:val="right"/>
            </w:pPr>
            <w:r>
              <w:t>2,029</w:t>
            </w:r>
            <w:r w:rsidR="00EC52FF">
              <w:t>.00</w:t>
            </w:r>
          </w:p>
        </w:tc>
        <w:tc>
          <w:tcPr>
            <w:tcW w:w="1803" w:type="dxa"/>
          </w:tcPr>
          <w:p w14:paraId="45292F19" w14:textId="7EC27F4A" w:rsidR="007D5BAA" w:rsidRDefault="00515391" w:rsidP="00F42BDE">
            <w:pPr>
              <w:jc w:val="right"/>
            </w:pPr>
            <w:r>
              <w:t>3,384</w:t>
            </w:r>
            <w:r w:rsidR="00AD7441">
              <w:t>.00</w:t>
            </w:r>
          </w:p>
        </w:tc>
        <w:tc>
          <w:tcPr>
            <w:tcW w:w="1599" w:type="dxa"/>
          </w:tcPr>
          <w:p w14:paraId="5800A3C1" w14:textId="5FD8B0EE" w:rsidR="007D5BAA" w:rsidRDefault="002A7980" w:rsidP="00F42BDE">
            <w:pPr>
              <w:jc w:val="right"/>
            </w:pPr>
            <w:r>
              <w:t>4,625.00</w:t>
            </w:r>
          </w:p>
        </w:tc>
      </w:tr>
      <w:tr w:rsidR="00A72891" w14:paraId="33602DD6" w14:textId="77777777" w:rsidTr="00F42BDE">
        <w:tc>
          <w:tcPr>
            <w:tcW w:w="1801" w:type="dxa"/>
          </w:tcPr>
          <w:p w14:paraId="5E3CBCEA" w14:textId="37AF4AB3" w:rsidR="007D5BAA" w:rsidRDefault="007D5BAA" w:rsidP="00F42BDE">
            <w:r>
              <w:t>Capital Levy</w:t>
            </w:r>
          </w:p>
        </w:tc>
        <w:tc>
          <w:tcPr>
            <w:tcW w:w="1313" w:type="dxa"/>
          </w:tcPr>
          <w:p w14:paraId="5B284023" w14:textId="6A3F8F34" w:rsidR="007D5BAA" w:rsidRDefault="007D5BAA" w:rsidP="00F42BDE">
            <w:pPr>
              <w:jc w:val="right"/>
            </w:pPr>
            <w:r>
              <w:t>720.00</w:t>
            </w:r>
          </w:p>
        </w:tc>
        <w:tc>
          <w:tcPr>
            <w:tcW w:w="1175" w:type="dxa"/>
          </w:tcPr>
          <w:p w14:paraId="32316478" w14:textId="387319E3" w:rsidR="007D5BAA" w:rsidRDefault="007D5BAA" w:rsidP="00F42BDE">
            <w:pPr>
              <w:jc w:val="right"/>
            </w:pPr>
            <w:r>
              <w:t>720.00</w:t>
            </w:r>
          </w:p>
        </w:tc>
        <w:tc>
          <w:tcPr>
            <w:tcW w:w="1235" w:type="dxa"/>
          </w:tcPr>
          <w:p w14:paraId="2BE81CB2" w14:textId="1CBCC5E7" w:rsidR="007D5BAA" w:rsidRDefault="007D5BAA" w:rsidP="00F42BDE">
            <w:pPr>
              <w:jc w:val="right"/>
            </w:pPr>
            <w:r>
              <w:t>720.00</w:t>
            </w:r>
          </w:p>
        </w:tc>
        <w:tc>
          <w:tcPr>
            <w:tcW w:w="1275" w:type="dxa"/>
          </w:tcPr>
          <w:p w14:paraId="02A1AEFC" w14:textId="04E7462C" w:rsidR="007D5BAA" w:rsidRDefault="007D5BAA" w:rsidP="00F42BDE">
            <w:pPr>
              <w:jc w:val="right"/>
            </w:pPr>
            <w:r>
              <w:t>720.00</w:t>
            </w:r>
          </w:p>
        </w:tc>
        <w:tc>
          <w:tcPr>
            <w:tcW w:w="1276" w:type="dxa"/>
          </w:tcPr>
          <w:p w14:paraId="0FC2B69E" w14:textId="7B55BAB2" w:rsidR="007D5BAA" w:rsidRDefault="007D5BAA" w:rsidP="00F42BDE">
            <w:pPr>
              <w:jc w:val="right"/>
            </w:pPr>
            <w:r>
              <w:t>720.00</w:t>
            </w:r>
          </w:p>
        </w:tc>
        <w:tc>
          <w:tcPr>
            <w:tcW w:w="1276" w:type="dxa"/>
          </w:tcPr>
          <w:p w14:paraId="3BE4804D" w14:textId="40D92AC6" w:rsidR="007D5BAA" w:rsidRDefault="007D5BAA" w:rsidP="00F42BDE">
            <w:pPr>
              <w:jc w:val="right"/>
            </w:pPr>
            <w:r>
              <w:t>720.00</w:t>
            </w:r>
          </w:p>
        </w:tc>
        <w:tc>
          <w:tcPr>
            <w:tcW w:w="1417" w:type="dxa"/>
          </w:tcPr>
          <w:p w14:paraId="481ADD98" w14:textId="3820EF28" w:rsidR="007D5BAA" w:rsidRDefault="007D5BAA" w:rsidP="00F42BDE">
            <w:pPr>
              <w:jc w:val="right"/>
            </w:pPr>
            <w:r>
              <w:t>720.00</w:t>
            </w:r>
          </w:p>
        </w:tc>
        <w:tc>
          <w:tcPr>
            <w:tcW w:w="1803" w:type="dxa"/>
          </w:tcPr>
          <w:p w14:paraId="49B3DEF8" w14:textId="7FB09563" w:rsidR="007D5BAA" w:rsidRDefault="007D5BAA" w:rsidP="00F42BDE">
            <w:pPr>
              <w:jc w:val="right"/>
            </w:pPr>
            <w:r>
              <w:t>720.</w:t>
            </w:r>
            <w:r w:rsidR="00193BCA">
              <w:t>00</w:t>
            </w:r>
          </w:p>
        </w:tc>
        <w:tc>
          <w:tcPr>
            <w:tcW w:w="1599" w:type="dxa"/>
          </w:tcPr>
          <w:p w14:paraId="147DA644" w14:textId="0148D973" w:rsidR="007D5BAA" w:rsidRDefault="007D5BAA" w:rsidP="00F42BDE">
            <w:pPr>
              <w:jc w:val="right"/>
            </w:pPr>
            <w:r>
              <w:t>720.00</w:t>
            </w:r>
          </w:p>
        </w:tc>
      </w:tr>
      <w:tr w:rsidR="00A72891" w14:paraId="416288F7" w14:textId="77777777" w:rsidTr="00F17B06">
        <w:tc>
          <w:tcPr>
            <w:tcW w:w="1801" w:type="dxa"/>
            <w:tcBorders>
              <w:bottom w:val="single" w:sz="4" w:space="0" w:color="BFBFBF" w:themeColor="background1" w:themeShade="BF"/>
            </w:tcBorders>
          </w:tcPr>
          <w:p w14:paraId="0BCB27E3" w14:textId="5B0CA6CA" w:rsidR="007D5BAA" w:rsidRDefault="007D5BAA" w:rsidP="00F42BDE">
            <w:r>
              <w:t>Grounds Levy</w:t>
            </w:r>
          </w:p>
        </w:tc>
        <w:tc>
          <w:tcPr>
            <w:tcW w:w="1313" w:type="dxa"/>
            <w:tcBorders>
              <w:bottom w:val="single" w:sz="4" w:space="0" w:color="BFBFBF" w:themeColor="background1" w:themeShade="BF"/>
            </w:tcBorders>
          </w:tcPr>
          <w:p w14:paraId="0BC5EB56" w14:textId="11DD3F1E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175" w:type="dxa"/>
            <w:tcBorders>
              <w:bottom w:val="single" w:sz="4" w:space="0" w:color="BFBFBF" w:themeColor="background1" w:themeShade="BF"/>
            </w:tcBorders>
          </w:tcPr>
          <w:p w14:paraId="42E1FABD" w14:textId="299B15AF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235" w:type="dxa"/>
            <w:tcBorders>
              <w:bottom w:val="single" w:sz="4" w:space="0" w:color="BFBFBF" w:themeColor="background1" w:themeShade="BF"/>
            </w:tcBorders>
          </w:tcPr>
          <w:p w14:paraId="725CFCD9" w14:textId="5B34B9BC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14:paraId="745D0904" w14:textId="647AB013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302FC5C8" w14:textId="0C7E5181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33C34FB7" w14:textId="333863AF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66D5F2F3" w14:textId="686D6A4A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803" w:type="dxa"/>
            <w:tcBorders>
              <w:bottom w:val="single" w:sz="4" w:space="0" w:color="BFBFBF" w:themeColor="background1" w:themeShade="BF"/>
            </w:tcBorders>
          </w:tcPr>
          <w:p w14:paraId="38D63B74" w14:textId="7F6024E7" w:rsidR="007D5BAA" w:rsidRDefault="007D5BAA" w:rsidP="00F42BDE">
            <w:pPr>
              <w:jc w:val="right"/>
            </w:pPr>
            <w:r>
              <w:t>200.00</w:t>
            </w:r>
          </w:p>
        </w:tc>
        <w:tc>
          <w:tcPr>
            <w:tcW w:w="1599" w:type="dxa"/>
            <w:tcBorders>
              <w:bottom w:val="single" w:sz="4" w:space="0" w:color="BFBFBF" w:themeColor="background1" w:themeShade="BF"/>
            </w:tcBorders>
          </w:tcPr>
          <w:p w14:paraId="0DB3AF8E" w14:textId="4A7F9ABA" w:rsidR="007D5BAA" w:rsidRDefault="007D5BAA" w:rsidP="00F42BDE">
            <w:pPr>
              <w:jc w:val="right"/>
            </w:pPr>
            <w:r>
              <w:t>200.00</w:t>
            </w:r>
          </w:p>
        </w:tc>
      </w:tr>
      <w:tr w:rsidR="006E0BCC" w14:paraId="29D8D697" w14:textId="77777777" w:rsidTr="009B7EBF">
        <w:trPr>
          <w:trHeight w:val="464"/>
        </w:trPr>
        <w:tc>
          <w:tcPr>
            <w:tcW w:w="180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8402FF7" w14:textId="77777777" w:rsidR="00E74B41" w:rsidRDefault="00E74B41" w:rsidP="00F42BDE"/>
        </w:tc>
        <w:tc>
          <w:tcPr>
            <w:tcW w:w="1313" w:type="dxa"/>
            <w:shd w:val="clear" w:color="auto" w:fill="FFFFFF" w:themeFill="background1"/>
          </w:tcPr>
          <w:p w14:paraId="417CE781" w14:textId="77777777" w:rsidR="00E74B41" w:rsidRDefault="00E74B41" w:rsidP="00F42BDE">
            <w:pPr>
              <w:jc w:val="right"/>
            </w:pPr>
          </w:p>
        </w:tc>
        <w:tc>
          <w:tcPr>
            <w:tcW w:w="1175" w:type="dxa"/>
            <w:shd w:val="clear" w:color="auto" w:fill="FFFFFF" w:themeFill="background1"/>
          </w:tcPr>
          <w:p w14:paraId="6FCA125B" w14:textId="77777777" w:rsidR="00E74B41" w:rsidRDefault="00E74B41" w:rsidP="00F42BDE">
            <w:pPr>
              <w:jc w:val="right"/>
            </w:pPr>
          </w:p>
        </w:tc>
        <w:tc>
          <w:tcPr>
            <w:tcW w:w="1235" w:type="dxa"/>
            <w:shd w:val="clear" w:color="auto" w:fill="FFFFFF" w:themeFill="background1"/>
          </w:tcPr>
          <w:p w14:paraId="362F2CBD" w14:textId="77777777" w:rsidR="00E74B41" w:rsidRDefault="00E74B41" w:rsidP="00F42BDE">
            <w:pPr>
              <w:jc w:val="right"/>
            </w:pPr>
          </w:p>
        </w:tc>
        <w:tc>
          <w:tcPr>
            <w:tcW w:w="1275" w:type="dxa"/>
            <w:shd w:val="clear" w:color="auto" w:fill="FFFFFF" w:themeFill="background1"/>
          </w:tcPr>
          <w:p w14:paraId="4AD415EB" w14:textId="77777777" w:rsidR="00E74B41" w:rsidRDefault="00E74B41" w:rsidP="00F42BDE">
            <w:pPr>
              <w:jc w:val="right"/>
            </w:pPr>
          </w:p>
        </w:tc>
        <w:tc>
          <w:tcPr>
            <w:tcW w:w="1276" w:type="dxa"/>
            <w:shd w:val="clear" w:color="auto" w:fill="FFFFFF" w:themeFill="background1"/>
          </w:tcPr>
          <w:p w14:paraId="4559A83F" w14:textId="77777777" w:rsidR="00E74B41" w:rsidRDefault="00E74B41" w:rsidP="00F42BDE">
            <w:pPr>
              <w:jc w:val="right"/>
            </w:pPr>
          </w:p>
        </w:tc>
        <w:tc>
          <w:tcPr>
            <w:tcW w:w="1276" w:type="dxa"/>
            <w:shd w:val="clear" w:color="auto" w:fill="FFFFFF" w:themeFill="background1"/>
          </w:tcPr>
          <w:p w14:paraId="1B98447E" w14:textId="77777777" w:rsidR="00E74B41" w:rsidRDefault="00E74B41" w:rsidP="00F42BDE">
            <w:pPr>
              <w:jc w:val="right"/>
            </w:pPr>
          </w:p>
        </w:tc>
        <w:tc>
          <w:tcPr>
            <w:tcW w:w="1417" w:type="dxa"/>
            <w:shd w:val="clear" w:color="auto" w:fill="FFFFFF" w:themeFill="background1"/>
          </w:tcPr>
          <w:p w14:paraId="3B8853D1" w14:textId="77777777" w:rsidR="00E74B41" w:rsidRDefault="00E74B41" w:rsidP="00F42BDE">
            <w:pPr>
              <w:jc w:val="right"/>
            </w:pPr>
          </w:p>
        </w:tc>
        <w:tc>
          <w:tcPr>
            <w:tcW w:w="1803" w:type="dxa"/>
            <w:shd w:val="clear" w:color="auto" w:fill="FFFFFF" w:themeFill="background1"/>
          </w:tcPr>
          <w:p w14:paraId="78043BAF" w14:textId="77777777" w:rsidR="00E74B41" w:rsidRDefault="00E74B41" w:rsidP="00F42BDE">
            <w:pPr>
              <w:jc w:val="right"/>
            </w:pPr>
          </w:p>
        </w:tc>
        <w:tc>
          <w:tcPr>
            <w:tcW w:w="1599" w:type="dxa"/>
            <w:shd w:val="clear" w:color="auto" w:fill="FFFFFF" w:themeFill="background1"/>
          </w:tcPr>
          <w:p w14:paraId="5572A2B5" w14:textId="77777777" w:rsidR="00E74B41" w:rsidRDefault="00E74B41" w:rsidP="00F42BDE">
            <w:pPr>
              <w:jc w:val="right"/>
            </w:pPr>
          </w:p>
        </w:tc>
      </w:tr>
      <w:tr w:rsidR="00986772" w14:paraId="5D29AB35" w14:textId="77777777" w:rsidTr="00BF4727">
        <w:tc>
          <w:tcPr>
            <w:tcW w:w="14170" w:type="dxa"/>
            <w:gridSpan w:val="10"/>
            <w:shd w:val="clear" w:color="auto" w:fill="FFFF00"/>
          </w:tcPr>
          <w:p w14:paraId="2BE3CC84" w14:textId="02EAEEA8" w:rsidR="00986772" w:rsidRDefault="00F117C7" w:rsidP="00986772">
            <w:proofErr w:type="gramStart"/>
            <w:r>
              <w:rPr>
                <w:b/>
                <w:bCs/>
              </w:rPr>
              <w:t>Plus</w:t>
            </w:r>
            <w:proofErr w:type="gramEnd"/>
            <w:r>
              <w:rPr>
                <w:b/>
                <w:bCs/>
              </w:rPr>
              <w:t xml:space="preserve"> the following </w:t>
            </w:r>
            <w:r w:rsidR="00986772" w:rsidRPr="002E217B">
              <w:rPr>
                <w:b/>
                <w:bCs/>
              </w:rPr>
              <w:t>Year Lev</w:t>
            </w:r>
            <w:r w:rsidR="00DF5077">
              <w:rPr>
                <w:b/>
                <w:bCs/>
              </w:rPr>
              <w:t>ies</w:t>
            </w:r>
          </w:p>
        </w:tc>
      </w:tr>
      <w:tr w:rsidR="00A72891" w14:paraId="00AE2538" w14:textId="77777777" w:rsidTr="00F42BDE">
        <w:tc>
          <w:tcPr>
            <w:tcW w:w="1801" w:type="dxa"/>
          </w:tcPr>
          <w:p w14:paraId="7C2D5646" w14:textId="02998816" w:rsidR="007D5BAA" w:rsidRDefault="007D5BAA" w:rsidP="00F42BDE">
            <w:r>
              <w:t>Resource Levy - Prep</w:t>
            </w:r>
          </w:p>
        </w:tc>
        <w:tc>
          <w:tcPr>
            <w:tcW w:w="1313" w:type="dxa"/>
          </w:tcPr>
          <w:p w14:paraId="7253C6DE" w14:textId="69DABDE7" w:rsidR="007D5BAA" w:rsidRDefault="00EC52FF" w:rsidP="00F42BDE">
            <w:pPr>
              <w:jc w:val="right"/>
            </w:pPr>
            <w:r>
              <w:t>2</w:t>
            </w:r>
            <w:r w:rsidR="000701F1">
              <w:t>7</w:t>
            </w:r>
            <w:r>
              <w:t>0.00</w:t>
            </w:r>
          </w:p>
        </w:tc>
        <w:tc>
          <w:tcPr>
            <w:tcW w:w="1175" w:type="dxa"/>
          </w:tcPr>
          <w:p w14:paraId="13013434" w14:textId="5AB491BA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35" w:type="dxa"/>
          </w:tcPr>
          <w:p w14:paraId="303C649E" w14:textId="5C4785A7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14:paraId="17ECBDF1" w14:textId="3EDF45E3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703F9765" w14:textId="1688F6BA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529FFD85" w14:textId="1F6DE835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14:paraId="5ECDACA8" w14:textId="5671FA4A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803" w:type="dxa"/>
          </w:tcPr>
          <w:p w14:paraId="1365A4F7" w14:textId="4B1114B4" w:rsidR="007D5BAA" w:rsidRDefault="00EC52FF" w:rsidP="00694B34">
            <w:pPr>
              <w:jc w:val="center"/>
            </w:pPr>
            <w:r>
              <w:t xml:space="preserve">Per Student &amp; </w:t>
            </w:r>
            <w:proofErr w:type="spellStart"/>
            <w:r>
              <w:t>Yr</w:t>
            </w:r>
            <w:proofErr w:type="spellEnd"/>
            <w:r>
              <w:t xml:space="preserve"> Level</w:t>
            </w:r>
          </w:p>
        </w:tc>
        <w:tc>
          <w:tcPr>
            <w:tcW w:w="1599" w:type="dxa"/>
          </w:tcPr>
          <w:p w14:paraId="3D765BD7" w14:textId="170EC144" w:rsidR="007D5BAA" w:rsidRDefault="00EC52FF" w:rsidP="00694B34">
            <w:pPr>
              <w:jc w:val="center"/>
            </w:pPr>
            <w:r>
              <w:t xml:space="preserve">Per Student &amp; </w:t>
            </w:r>
            <w:proofErr w:type="spellStart"/>
            <w:r>
              <w:t>Yr</w:t>
            </w:r>
            <w:proofErr w:type="spellEnd"/>
            <w:r>
              <w:t xml:space="preserve"> Level</w:t>
            </w:r>
          </w:p>
        </w:tc>
      </w:tr>
      <w:tr w:rsidR="00A72891" w14:paraId="229EF6AB" w14:textId="77777777" w:rsidTr="00F42BDE">
        <w:tc>
          <w:tcPr>
            <w:tcW w:w="1801" w:type="dxa"/>
          </w:tcPr>
          <w:p w14:paraId="33D68E37" w14:textId="31333258" w:rsidR="007D5BAA" w:rsidRDefault="007D5BAA" w:rsidP="00F42BDE">
            <w:r>
              <w:t>Resource Levy – Year 1 to 3</w:t>
            </w:r>
          </w:p>
        </w:tc>
        <w:tc>
          <w:tcPr>
            <w:tcW w:w="1313" w:type="dxa"/>
          </w:tcPr>
          <w:p w14:paraId="491AA8A6" w14:textId="1A943B96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175" w:type="dxa"/>
          </w:tcPr>
          <w:p w14:paraId="1EC4D763" w14:textId="73CAB2D6" w:rsidR="007D5BAA" w:rsidRDefault="00EC52FF" w:rsidP="00F42BDE">
            <w:pPr>
              <w:jc w:val="right"/>
            </w:pPr>
            <w:r>
              <w:t>90.00</w:t>
            </w:r>
          </w:p>
        </w:tc>
        <w:tc>
          <w:tcPr>
            <w:tcW w:w="1235" w:type="dxa"/>
          </w:tcPr>
          <w:p w14:paraId="0087C27E" w14:textId="3CD149A4" w:rsidR="007D5BAA" w:rsidRDefault="00EC52FF" w:rsidP="00F42BDE">
            <w:pPr>
              <w:jc w:val="right"/>
            </w:pPr>
            <w:r>
              <w:t>90.00</w:t>
            </w:r>
          </w:p>
        </w:tc>
        <w:tc>
          <w:tcPr>
            <w:tcW w:w="1275" w:type="dxa"/>
          </w:tcPr>
          <w:p w14:paraId="733D00DC" w14:textId="47837E61" w:rsidR="007D5BAA" w:rsidRDefault="00EC52FF" w:rsidP="00F42BDE">
            <w:pPr>
              <w:jc w:val="right"/>
            </w:pPr>
            <w:r>
              <w:t>90.00</w:t>
            </w:r>
          </w:p>
        </w:tc>
        <w:tc>
          <w:tcPr>
            <w:tcW w:w="1276" w:type="dxa"/>
          </w:tcPr>
          <w:p w14:paraId="0656F4C2" w14:textId="43BEB5FE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50F866A8" w14:textId="0658BC93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14:paraId="64870D00" w14:textId="15470B14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803" w:type="dxa"/>
          </w:tcPr>
          <w:p w14:paraId="2C0AAE44" w14:textId="2E14B15A" w:rsidR="007D5BAA" w:rsidRDefault="00EC52FF" w:rsidP="00694B34">
            <w:pPr>
              <w:jc w:val="center"/>
            </w:pPr>
            <w:r>
              <w:t xml:space="preserve">Per Student &amp; </w:t>
            </w:r>
            <w:proofErr w:type="spellStart"/>
            <w:r>
              <w:t>Yr</w:t>
            </w:r>
            <w:proofErr w:type="spellEnd"/>
            <w:r>
              <w:t xml:space="preserve"> Level</w:t>
            </w:r>
          </w:p>
        </w:tc>
        <w:tc>
          <w:tcPr>
            <w:tcW w:w="1599" w:type="dxa"/>
          </w:tcPr>
          <w:p w14:paraId="30CC2472" w14:textId="6AE4900D" w:rsidR="007D5BAA" w:rsidRDefault="00EC52FF" w:rsidP="00694B34">
            <w:pPr>
              <w:jc w:val="center"/>
            </w:pPr>
            <w:r>
              <w:t xml:space="preserve">Per Student &amp; </w:t>
            </w:r>
            <w:proofErr w:type="spellStart"/>
            <w:r>
              <w:t>Yr</w:t>
            </w:r>
            <w:proofErr w:type="spellEnd"/>
            <w:r>
              <w:t xml:space="preserve"> Level</w:t>
            </w:r>
          </w:p>
        </w:tc>
      </w:tr>
      <w:tr w:rsidR="00A72891" w14:paraId="154AB172" w14:textId="77777777" w:rsidTr="00F42BDE">
        <w:tc>
          <w:tcPr>
            <w:tcW w:w="1801" w:type="dxa"/>
          </w:tcPr>
          <w:p w14:paraId="4769BC03" w14:textId="3A024680" w:rsidR="007D5BAA" w:rsidRDefault="007D5BAA" w:rsidP="00F42BDE">
            <w:r>
              <w:t>Gala Sports Levy – Year 3 to 6</w:t>
            </w:r>
          </w:p>
        </w:tc>
        <w:tc>
          <w:tcPr>
            <w:tcW w:w="1313" w:type="dxa"/>
          </w:tcPr>
          <w:p w14:paraId="3E5E9A47" w14:textId="5D773211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175" w:type="dxa"/>
          </w:tcPr>
          <w:p w14:paraId="4E5171CE" w14:textId="40C88D05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35" w:type="dxa"/>
          </w:tcPr>
          <w:p w14:paraId="2587C7C6" w14:textId="68D6C04C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14:paraId="6507CBE5" w14:textId="3B425275" w:rsidR="007D5BAA" w:rsidRDefault="00EC52FF" w:rsidP="00F42BDE">
            <w:pPr>
              <w:jc w:val="right"/>
            </w:pPr>
            <w:r>
              <w:t>40.00</w:t>
            </w:r>
          </w:p>
        </w:tc>
        <w:tc>
          <w:tcPr>
            <w:tcW w:w="1276" w:type="dxa"/>
          </w:tcPr>
          <w:p w14:paraId="77260FA4" w14:textId="5C976521" w:rsidR="007D5BAA" w:rsidRDefault="00EC52FF" w:rsidP="00F42BDE">
            <w:pPr>
              <w:jc w:val="right"/>
            </w:pPr>
            <w:r>
              <w:t>40.00</w:t>
            </w:r>
          </w:p>
        </w:tc>
        <w:tc>
          <w:tcPr>
            <w:tcW w:w="1276" w:type="dxa"/>
          </w:tcPr>
          <w:p w14:paraId="0A3305A9" w14:textId="5D093565" w:rsidR="007D5BAA" w:rsidRDefault="00EC52FF" w:rsidP="00F42BDE">
            <w:pPr>
              <w:jc w:val="right"/>
            </w:pPr>
            <w:r>
              <w:t>40.00</w:t>
            </w:r>
          </w:p>
        </w:tc>
        <w:tc>
          <w:tcPr>
            <w:tcW w:w="1417" w:type="dxa"/>
          </w:tcPr>
          <w:p w14:paraId="626CDA44" w14:textId="0EAE5729" w:rsidR="007D5BAA" w:rsidRDefault="00EC52FF" w:rsidP="00F42BDE">
            <w:pPr>
              <w:jc w:val="right"/>
            </w:pPr>
            <w:r>
              <w:t>40.00</w:t>
            </w:r>
          </w:p>
        </w:tc>
        <w:tc>
          <w:tcPr>
            <w:tcW w:w="1803" w:type="dxa"/>
          </w:tcPr>
          <w:p w14:paraId="04FE538D" w14:textId="34EF18F3" w:rsidR="007D5BAA" w:rsidRDefault="00EC52FF" w:rsidP="00694B34">
            <w:pPr>
              <w:jc w:val="center"/>
            </w:pPr>
            <w:r>
              <w:t xml:space="preserve">Per Student &amp; </w:t>
            </w:r>
            <w:proofErr w:type="spellStart"/>
            <w:r>
              <w:t>Yr</w:t>
            </w:r>
            <w:proofErr w:type="spellEnd"/>
            <w:r>
              <w:t xml:space="preserve"> Level</w:t>
            </w:r>
          </w:p>
        </w:tc>
        <w:tc>
          <w:tcPr>
            <w:tcW w:w="1599" w:type="dxa"/>
          </w:tcPr>
          <w:p w14:paraId="2BD7EA77" w14:textId="5696632D" w:rsidR="007D5BAA" w:rsidRDefault="00EC52FF" w:rsidP="00694B34">
            <w:pPr>
              <w:jc w:val="center"/>
            </w:pPr>
            <w:r>
              <w:t xml:space="preserve">Per Student &amp; </w:t>
            </w:r>
            <w:proofErr w:type="spellStart"/>
            <w:r>
              <w:t>Yr</w:t>
            </w:r>
            <w:proofErr w:type="spellEnd"/>
            <w:r>
              <w:t xml:space="preserve"> Level</w:t>
            </w:r>
          </w:p>
        </w:tc>
      </w:tr>
      <w:tr w:rsidR="00A72891" w14:paraId="3514C372" w14:textId="77777777" w:rsidTr="00F42BDE">
        <w:tc>
          <w:tcPr>
            <w:tcW w:w="1801" w:type="dxa"/>
          </w:tcPr>
          <w:p w14:paraId="6D863090" w14:textId="4724B82B" w:rsidR="007D5BAA" w:rsidRDefault="007D5BAA" w:rsidP="00F42BDE">
            <w:r>
              <w:t>Year 5 &amp; 6 Camps</w:t>
            </w:r>
          </w:p>
        </w:tc>
        <w:tc>
          <w:tcPr>
            <w:tcW w:w="1313" w:type="dxa"/>
          </w:tcPr>
          <w:p w14:paraId="5001EF76" w14:textId="539CF453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175" w:type="dxa"/>
          </w:tcPr>
          <w:p w14:paraId="754C521D" w14:textId="4755EA05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35" w:type="dxa"/>
          </w:tcPr>
          <w:p w14:paraId="0BF710FC" w14:textId="45FFA1CD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14:paraId="20533D22" w14:textId="7AEF0318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345D13EC" w14:textId="3E56B6D1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71D22504" w14:textId="5380BE65" w:rsidR="007D5BAA" w:rsidRDefault="00EC52FF" w:rsidP="00F42BDE">
            <w:pPr>
              <w:jc w:val="right"/>
            </w:pPr>
            <w:r>
              <w:t>2</w:t>
            </w:r>
            <w:r w:rsidR="009979FB">
              <w:t>4</w:t>
            </w:r>
            <w:r>
              <w:t>0.00</w:t>
            </w:r>
          </w:p>
        </w:tc>
        <w:tc>
          <w:tcPr>
            <w:tcW w:w="1417" w:type="dxa"/>
          </w:tcPr>
          <w:p w14:paraId="25E2F3F4" w14:textId="7DBAE2C9" w:rsidR="007D5BAA" w:rsidRDefault="00EC52FF" w:rsidP="00F42BDE">
            <w:pPr>
              <w:jc w:val="right"/>
            </w:pPr>
            <w:r>
              <w:t>2</w:t>
            </w:r>
            <w:r w:rsidR="009979FB">
              <w:t>4</w:t>
            </w:r>
            <w:r>
              <w:t>0.00</w:t>
            </w:r>
          </w:p>
        </w:tc>
        <w:tc>
          <w:tcPr>
            <w:tcW w:w="1803" w:type="dxa"/>
          </w:tcPr>
          <w:p w14:paraId="0EB5A7E4" w14:textId="6B0B08CA" w:rsidR="007D5BAA" w:rsidRDefault="00EC52FF" w:rsidP="00694B34">
            <w:pPr>
              <w:jc w:val="center"/>
            </w:pPr>
            <w:r>
              <w:t>Per Student</w:t>
            </w:r>
          </w:p>
        </w:tc>
        <w:tc>
          <w:tcPr>
            <w:tcW w:w="1599" w:type="dxa"/>
          </w:tcPr>
          <w:p w14:paraId="69F69DE8" w14:textId="5CF8FE0E" w:rsidR="007D5BAA" w:rsidRDefault="00EC52FF" w:rsidP="00694B34">
            <w:pPr>
              <w:jc w:val="center"/>
            </w:pPr>
            <w:r>
              <w:t>Per Student</w:t>
            </w:r>
          </w:p>
        </w:tc>
      </w:tr>
      <w:tr w:rsidR="00A72891" w14:paraId="0B0CA357" w14:textId="77777777" w:rsidTr="00F42BDE">
        <w:tc>
          <w:tcPr>
            <w:tcW w:w="1801" w:type="dxa"/>
          </w:tcPr>
          <w:p w14:paraId="789AB10C" w14:textId="0618EAF2" w:rsidR="007D5BAA" w:rsidRDefault="007D5BAA" w:rsidP="00F42BDE">
            <w:proofErr w:type="spellStart"/>
            <w:r>
              <w:t>Y</w:t>
            </w:r>
            <w:r w:rsidR="00AE01CB">
              <w:t>r</w:t>
            </w:r>
            <w:proofErr w:type="spellEnd"/>
            <w:r>
              <w:t xml:space="preserve"> 4 </w:t>
            </w:r>
            <w:r w:rsidR="002F3498">
              <w:t>Device</w:t>
            </w:r>
            <w:r w:rsidR="00AE01CB">
              <w:t xml:space="preserve"> </w:t>
            </w:r>
            <w:r>
              <w:t>Levy</w:t>
            </w:r>
          </w:p>
        </w:tc>
        <w:tc>
          <w:tcPr>
            <w:tcW w:w="1313" w:type="dxa"/>
          </w:tcPr>
          <w:p w14:paraId="618701E2" w14:textId="70FA6F04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175" w:type="dxa"/>
          </w:tcPr>
          <w:p w14:paraId="136023EE" w14:textId="458BFBD1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35" w:type="dxa"/>
          </w:tcPr>
          <w:p w14:paraId="6A4F195B" w14:textId="2EECE43A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14:paraId="778CA53A" w14:textId="0F1D671D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69AB94DC" w14:textId="3F5CDD26" w:rsidR="007D5BAA" w:rsidRPr="00910FA4" w:rsidRDefault="00BC2868" w:rsidP="00F42BDE">
            <w:pPr>
              <w:jc w:val="right"/>
            </w:pPr>
            <w:r>
              <w:t>360.00</w:t>
            </w:r>
          </w:p>
        </w:tc>
        <w:tc>
          <w:tcPr>
            <w:tcW w:w="1276" w:type="dxa"/>
          </w:tcPr>
          <w:p w14:paraId="767AA03F" w14:textId="550FDAAC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14:paraId="59629968" w14:textId="5C44DACA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803" w:type="dxa"/>
          </w:tcPr>
          <w:p w14:paraId="36A402D3" w14:textId="66CCF4DE" w:rsidR="007D5BAA" w:rsidRDefault="00EC52FF" w:rsidP="00694B34">
            <w:pPr>
              <w:jc w:val="center"/>
            </w:pPr>
            <w:r>
              <w:t>Per Student</w:t>
            </w:r>
          </w:p>
        </w:tc>
        <w:tc>
          <w:tcPr>
            <w:tcW w:w="1599" w:type="dxa"/>
          </w:tcPr>
          <w:p w14:paraId="4D0D1C89" w14:textId="5D66FC94" w:rsidR="007D5BAA" w:rsidRDefault="00EC52FF" w:rsidP="00694B34">
            <w:pPr>
              <w:jc w:val="center"/>
            </w:pPr>
            <w:r>
              <w:t>Per Student</w:t>
            </w:r>
          </w:p>
        </w:tc>
      </w:tr>
      <w:tr w:rsidR="00A72891" w14:paraId="0457565C" w14:textId="77777777" w:rsidTr="00F42BDE">
        <w:tc>
          <w:tcPr>
            <w:tcW w:w="1801" w:type="dxa"/>
          </w:tcPr>
          <w:p w14:paraId="7EE305D6" w14:textId="351FCDD6" w:rsidR="007D5BAA" w:rsidRDefault="007D5BAA" w:rsidP="00F42BDE">
            <w:proofErr w:type="spellStart"/>
            <w:r>
              <w:t>Yr</w:t>
            </w:r>
            <w:proofErr w:type="spellEnd"/>
            <w:r>
              <w:t xml:space="preserve"> 5 </w:t>
            </w:r>
            <w:r w:rsidR="002827C0">
              <w:t>iPad</w:t>
            </w:r>
            <w:r>
              <w:t xml:space="preserve"> Levy</w:t>
            </w:r>
          </w:p>
        </w:tc>
        <w:tc>
          <w:tcPr>
            <w:tcW w:w="1313" w:type="dxa"/>
          </w:tcPr>
          <w:p w14:paraId="6663DCA6" w14:textId="5281E649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175" w:type="dxa"/>
          </w:tcPr>
          <w:p w14:paraId="2014BA87" w14:textId="26484D6E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35" w:type="dxa"/>
          </w:tcPr>
          <w:p w14:paraId="564487F0" w14:textId="50FC5D56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14:paraId="1E1FD330" w14:textId="760989E4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45F5997A" w14:textId="1AEE9623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7A0DAA45" w14:textId="2160216B" w:rsidR="007D5BAA" w:rsidRDefault="00682653" w:rsidP="00F42BDE">
            <w:pPr>
              <w:jc w:val="right"/>
            </w:pPr>
            <w:r>
              <w:t>321.20</w:t>
            </w:r>
          </w:p>
        </w:tc>
        <w:tc>
          <w:tcPr>
            <w:tcW w:w="1417" w:type="dxa"/>
          </w:tcPr>
          <w:p w14:paraId="794A07CF" w14:textId="12CF783F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803" w:type="dxa"/>
          </w:tcPr>
          <w:p w14:paraId="281A7C06" w14:textId="274038D3" w:rsidR="007D5BAA" w:rsidRDefault="00EC52FF" w:rsidP="00694B34">
            <w:pPr>
              <w:jc w:val="center"/>
            </w:pPr>
            <w:r>
              <w:t>Per Student</w:t>
            </w:r>
          </w:p>
        </w:tc>
        <w:tc>
          <w:tcPr>
            <w:tcW w:w="1599" w:type="dxa"/>
          </w:tcPr>
          <w:p w14:paraId="1B14B458" w14:textId="19E7168A" w:rsidR="007D5BAA" w:rsidRDefault="00EC52FF" w:rsidP="00694B34">
            <w:pPr>
              <w:jc w:val="center"/>
            </w:pPr>
            <w:r>
              <w:t>Per Student</w:t>
            </w:r>
          </w:p>
        </w:tc>
      </w:tr>
      <w:tr w:rsidR="00A72891" w14:paraId="625363D7" w14:textId="77777777" w:rsidTr="00F42BDE">
        <w:tc>
          <w:tcPr>
            <w:tcW w:w="1801" w:type="dxa"/>
          </w:tcPr>
          <w:p w14:paraId="01C69B7C" w14:textId="591CBD70" w:rsidR="007D5BAA" w:rsidRDefault="007D5BAA" w:rsidP="00F42BDE">
            <w:proofErr w:type="spellStart"/>
            <w:r>
              <w:t>Y</w:t>
            </w:r>
            <w:r w:rsidR="002827C0">
              <w:t>r</w:t>
            </w:r>
            <w:proofErr w:type="spellEnd"/>
            <w:r>
              <w:t xml:space="preserve"> 6 </w:t>
            </w:r>
            <w:r w:rsidR="002827C0">
              <w:t>iPad Levy</w:t>
            </w:r>
          </w:p>
        </w:tc>
        <w:tc>
          <w:tcPr>
            <w:tcW w:w="1313" w:type="dxa"/>
          </w:tcPr>
          <w:p w14:paraId="3B478730" w14:textId="5C6C65D8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175" w:type="dxa"/>
          </w:tcPr>
          <w:p w14:paraId="421A1D8C" w14:textId="3ECF39E5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35" w:type="dxa"/>
          </w:tcPr>
          <w:p w14:paraId="7EEC5DEB" w14:textId="7C958507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14:paraId="4CDC0D50" w14:textId="66FBDF2B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30F7832A" w14:textId="3C44C01C" w:rsidR="007D5BAA" w:rsidRDefault="00EC52FF" w:rsidP="00F42BDE">
            <w:pPr>
              <w:jc w:val="right"/>
            </w:pPr>
            <w:bookmarkStart w:id="0" w:name="_GoBack"/>
            <w:bookmarkEnd w:id="0"/>
            <w:r>
              <w:t>-</w:t>
            </w:r>
          </w:p>
        </w:tc>
        <w:tc>
          <w:tcPr>
            <w:tcW w:w="1276" w:type="dxa"/>
          </w:tcPr>
          <w:p w14:paraId="226FB894" w14:textId="348AC6FE" w:rsidR="007D5BAA" w:rsidRDefault="00EC52FF" w:rsidP="00F42BD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14:paraId="3308C2D5" w14:textId="7F2262A3" w:rsidR="007D5BAA" w:rsidRDefault="00B446A1" w:rsidP="00F42BDE">
            <w:pPr>
              <w:jc w:val="right"/>
            </w:pPr>
            <w:r>
              <w:t>316.80</w:t>
            </w:r>
          </w:p>
        </w:tc>
        <w:tc>
          <w:tcPr>
            <w:tcW w:w="1803" w:type="dxa"/>
          </w:tcPr>
          <w:p w14:paraId="722740A4" w14:textId="030EFB8E" w:rsidR="007D5BAA" w:rsidRDefault="00EC52FF" w:rsidP="00694B34">
            <w:pPr>
              <w:jc w:val="center"/>
            </w:pPr>
            <w:r>
              <w:t>Per Student</w:t>
            </w:r>
          </w:p>
        </w:tc>
        <w:tc>
          <w:tcPr>
            <w:tcW w:w="1599" w:type="dxa"/>
          </w:tcPr>
          <w:p w14:paraId="66E7B68E" w14:textId="401E3FCE" w:rsidR="007D5BAA" w:rsidRDefault="00EC52FF" w:rsidP="00694B34">
            <w:pPr>
              <w:jc w:val="center"/>
            </w:pPr>
            <w:r>
              <w:t>Per Student</w:t>
            </w:r>
          </w:p>
        </w:tc>
      </w:tr>
      <w:tr w:rsidR="00A72891" w:rsidRPr="00DD3614" w14:paraId="64DFB9CC" w14:textId="77777777" w:rsidTr="00F42BDE">
        <w:tc>
          <w:tcPr>
            <w:tcW w:w="1801" w:type="dxa"/>
          </w:tcPr>
          <w:p w14:paraId="6C348ED1" w14:textId="77777777" w:rsidR="00EB2729" w:rsidRPr="00DD3614" w:rsidRDefault="00EB2729" w:rsidP="00F42BDE">
            <w:pPr>
              <w:rPr>
                <w:b/>
              </w:rPr>
            </w:pPr>
          </w:p>
        </w:tc>
        <w:tc>
          <w:tcPr>
            <w:tcW w:w="1313" w:type="dxa"/>
          </w:tcPr>
          <w:p w14:paraId="3757EA87" w14:textId="59A13887" w:rsidR="00EB2729" w:rsidRPr="00DD3614" w:rsidRDefault="003D01C2" w:rsidP="00F42BDE">
            <w:pPr>
              <w:jc w:val="right"/>
              <w:rPr>
                <w:b/>
              </w:rPr>
            </w:pPr>
            <w:r w:rsidRPr="00DD3614">
              <w:rPr>
                <w:b/>
              </w:rPr>
              <w:t>$</w:t>
            </w:r>
            <w:r w:rsidR="00FE5709" w:rsidRPr="00DD3614">
              <w:rPr>
                <w:b/>
              </w:rPr>
              <w:t>3,</w:t>
            </w:r>
            <w:r w:rsidR="00200109">
              <w:rPr>
                <w:b/>
              </w:rPr>
              <w:t>219</w:t>
            </w:r>
            <w:r w:rsidR="00FE5709" w:rsidRPr="00DD3614">
              <w:rPr>
                <w:b/>
              </w:rPr>
              <w:t>.00</w:t>
            </w:r>
          </w:p>
        </w:tc>
        <w:tc>
          <w:tcPr>
            <w:tcW w:w="1175" w:type="dxa"/>
          </w:tcPr>
          <w:p w14:paraId="42CD0799" w14:textId="1ED8AAE6" w:rsidR="00EB2729" w:rsidRPr="00DD3614" w:rsidRDefault="00C1184D" w:rsidP="00F42BDE">
            <w:pPr>
              <w:jc w:val="right"/>
              <w:rPr>
                <w:b/>
              </w:rPr>
            </w:pPr>
            <w:r w:rsidRPr="00DD3614">
              <w:rPr>
                <w:b/>
              </w:rPr>
              <w:t>$</w:t>
            </w:r>
            <w:r w:rsidR="00472D6F">
              <w:rPr>
                <w:b/>
              </w:rPr>
              <w:t>3</w:t>
            </w:r>
            <w:r w:rsidRPr="00DD3614">
              <w:rPr>
                <w:b/>
              </w:rPr>
              <w:t>,</w:t>
            </w:r>
            <w:r w:rsidR="00472D6F">
              <w:rPr>
                <w:b/>
              </w:rPr>
              <w:t>039</w:t>
            </w:r>
            <w:r w:rsidRPr="00DD3614">
              <w:rPr>
                <w:b/>
              </w:rPr>
              <w:t>.00</w:t>
            </w:r>
          </w:p>
        </w:tc>
        <w:tc>
          <w:tcPr>
            <w:tcW w:w="1235" w:type="dxa"/>
          </w:tcPr>
          <w:p w14:paraId="4EA94828" w14:textId="2C622673" w:rsidR="00EB2729" w:rsidRPr="00DD3614" w:rsidRDefault="00C1184D" w:rsidP="00F42BDE">
            <w:pPr>
              <w:jc w:val="right"/>
              <w:rPr>
                <w:b/>
              </w:rPr>
            </w:pPr>
            <w:r w:rsidRPr="00DD3614">
              <w:rPr>
                <w:b/>
              </w:rPr>
              <w:t>$</w:t>
            </w:r>
            <w:r w:rsidR="00472D6F">
              <w:rPr>
                <w:b/>
              </w:rPr>
              <w:t>3,039</w:t>
            </w:r>
            <w:r w:rsidRPr="00DD3614">
              <w:rPr>
                <w:b/>
              </w:rPr>
              <w:t>.00</w:t>
            </w:r>
          </w:p>
        </w:tc>
        <w:tc>
          <w:tcPr>
            <w:tcW w:w="1275" w:type="dxa"/>
          </w:tcPr>
          <w:p w14:paraId="4F41FCA0" w14:textId="1F3020D5" w:rsidR="00EB2729" w:rsidRPr="00DD3614" w:rsidRDefault="0016452D" w:rsidP="00F42BDE">
            <w:pPr>
              <w:jc w:val="right"/>
              <w:rPr>
                <w:b/>
              </w:rPr>
            </w:pPr>
            <w:r w:rsidRPr="00DD3614">
              <w:rPr>
                <w:b/>
              </w:rPr>
              <w:t>$</w:t>
            </w:r>
            <w:r w:rsidR="001C27BF">
              <w:rPr>
                <w:b/>
              </w:rPr>
              <w:t>3,079</w:t>
            </w:r>
            <w:r w:rsidRPr="00DD3614">
              <w:rPr>
                <w:b/>
              </w:rPr>
              <w:t>.00</w:t>
            </w:r>
          </w:p>
        </w:tc>
        <w:tc>
          <w:tcPr>
            <w:tcW w:w="1276" w:type="dxa"/>
          </w:tcPr>
          <w:p w14:paraId="318554A7" w14:textId="34E39120" w:rsidR="00EB2729" w:rsidRPr="00DD3614" w:rsidRDefault="0016452D" w:rsidP="00F42BDE">
            <w:pPr>
              <w:jc w:val="right"/>
              <w:rPr>
                <w:b/>
              </w:rPr>
            </w:pPr>
            <w:r w:rsidRPr="00DD3614">
              <w:rPr>
                <w:b/>
              </w:rPr>
              <w:t>$</w:t>
            </w:r>
            <w:r w:rsidR="006E0BCC">
              <w:rPr>
                <w:b/>
              </w:rPr>
              <w:t>3,349</w:t>
            </w:r>
            <w:r w:rsidR="00966B95">
              <w:rPr>
                <w:b/>
              </w:rPr>
              <w:t>.00</w:t>
            </w:r>
          </w:p>
        </w:tc>
        <w:tc>
          <w:tcPr>
            <w:tcW w:w="1276" w:type="dxa"/>
          </w:tcPr>
          <w:p w14:paraId="630D4BEE" w14:textId="5AD198B3" w:rsidR="00EB2729" w:rsidRPr="00DD3614" w:rsidRDefault="00A52CB1" w:rsidP="00F42BDE">
            <w:pPr>
              <w:jc w:val="right"/>
              <w:rPr>
                <w:b/>
              </w:rPr>
            </w:pPr>
            <w:r w:rsidRPr="00DD3614">
              <w:rPr>
                <w:b/>
              </w:rPr>
              <w:t>$3,</w:t>
            </w:r>
            <w:r w:rsidR="007A7EF1">
              <w:rPr>
                <w:b/>
              </w:rPr>
              <w:t>550.20</w:t>
            </w:r>
          </w:p>
        </w:tc>
        <w:tc>
          <w:tcPr>
            <w:tcW w:w="1417" w:type="dxa"/>
          </w:tcPr>
          <w:p w14:paraId="1026CB52" w14:textId="744C41D3" w:rsidR="00EB2729" w:rsidRPr="00DD3614" w:rsidRDefault="0059415D" w:rsidP="00F42BDE">
            <w:pPr>
              <w:jc w:val="right"/>
              <w:rPr>
                <w:b/>
              </w:rPr>
            </w:pPr>
            <w:r w:rsidRPr="00DD3614">
              <w:rPr>
                <w:b/>
              </w:rPr>
              <w:t>$</w:t>
            </w:r>
            <w:r w:rsidR="004C167D">
              <w:rPr>
                <w:b/>
              </w:rPr>
              <w:t>3,545.80</w:t>
            </w:r>
          </w:p>
        </w:tc>
        <w:tc>
          <w:tcPr>
            <w:tcW w:w="1803" w:type="dxa"/>
          </w:tcPr>
          <w:p w14:paraId="3B52C4CF" w14:textId="77777777" w:rsidR="00EB2729" w:rsidRPr="00DD3614" w:rsidRDefault="00EB2729" w:rsidP="00F42BDE">
            <w:pPr>
              <w:jc w:val="right"/>
              <w:rPr>
                <w:b/>
              </w:rPr>
            </w:pPr>
          </w:p>
        </w:tc>
        <w:tc>
          <w:tcPr>
            <w:tcW w:w="1599" w:type="dxa"/>
          </w:tcPr>
          <w:p w14:paraId="7154FFA1" w14:textId="77777777" w:rsidR="00EB2729" w:rsidRPr="00DD3614" w:rsidRDefault="00EB2729" w:rsidP="00F42BDE">
            <w:pPr>
              <w:jc w:val="right"/>
              <w:rPr>
                <w:b/>
              </w:rPr>
            </w:pPr>
          </w:p>
        </w:tc>
      </w:tr>
    </w:tbl>
    <w:p w14:paraId="500C1690" w14:textId="52174785" w:rsidR="0011216F" w:rsidRPr="002D17E9" w:rsidRDefault="00857F8E" w:rsidP="005A616A">
      <w:pPr>
        <w:jc w:val="center"/>
        <w:rPr>
          <w:b/>
          <w:sz w:val="40"/>
          <w:szCs w:val="40"/>
        </w:rPr>
      </w:pPr>
      <w:r w:rsidRPr="00541515">
        <w:rPr>
          <w:noProof/>
        </w:rPr>
        <w:drawing>
          <wp:anchor distT="0" distB="0" distL="114300" distR="114300" simplePos="0" relativeHeight="251658240" behindDoc="0" locked="0" layoutInCell="1" allowOverlap="1" wp14:anchorId="3AFCCEBE" wp14:editId="0FE30A7B">
            <wp:simplePos x="0" y="0"/>
            <wp:positionH relativeFrom="margin">
              <wp:posOffset>8086725</wp:posOffset>
            </wp:positionH>
            <wp:positionV relativeFrom="paragraph">
              <wp:posOffset>-533400</wp:posOffset>
            </wp:positionV>
            <wp:extent cx="900000" cy="884746"/>
            <wp:effectExtent l="0" t="0" r="0" b="0"/>
            <wp:wrapNone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0000" cy="88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6A" w:rsidRPr="002D17E9">
        <w:rPr>
          <w:b/>
          <w:sz w:val="40"/>
          <w:szCs w:val="40"/>
        </w:rPr>
        <w:t xml:space="preserve">2020 </w:t>
      </w:r>
      <w:r w:rsidR="00480651" w:rsidRPr="002D17E9">
        <w:rPr>
          <w:b/>
          <w:sz w:val="40"/>
          <w:szCs w:val="40"/>
        </w:rPr>
        <w:t>ST ANDREW’S</w:t>
      </w:r>
      <w:r w:rsidR="005A616A" w:rsidRPr="002D17E9">
        <w:rPr>
          <w:b/>
          <w:sz w:val="40"/>
          <w:szCs w:val="40"/>
        </w:rPr>
        <w:t xml:space="preserve"> SCHOOL FEE SCHEDULE</w:t>
      </w:r>
    </w:p>
    <w:p w14:paraId="7D1B9F46" w14:textId="77777777" w:rsidR="00356787" w:rsidRDefault="00356787">
      <w:pPr>
        <w:rPr>
          <w:b/>
        </w:rPr>
      </w:pPr>
    </w:p>
    <w:p w14:paraId="13CB7E1A" w14:textId="77777777" w:rsidR="006568DA" w:rsidRDefault="006568DA">
      <w:pPr>
        <w:rPr>
          <w:b/>
        </w:rPr>
      </w:pPr>
    </w:p>
    <w:p w14:paraId="7531CE47" w14:textId="283EFF0E" w:rsidR="001C03D8" w:rsidRDefault="00A423CF">
      <w:pPr>
        <w:rPr>
          <w:b/>
        </w:rPr>
      </w:pPr>
      <w:r>
        <w:rPr>
          <w:b/>
        </w:rPr>
        <w:t>ADDITION</w:t>
      </w:r>
      <w:r w:rsidR="00BE512C">
        <w:rPr>
          <w:b/>
        </w:rPr>
        <w:t xml:space="preserve">AL </w:t>
      </w:r>
      <w:r w:rsidR="00C04C38">
        <w:rPr>
          <w:b/>
        </w:rPr>
        <w:t>COSTS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74"/>
        <w:gridCol w:w="941"/>
        <w:gridCol w:w="1427"/>
      </w:tblGrid>
      <w:tr w:rsidR="009D2443" w14:paraId="1B92EEDD" w14:textId="77777777" w:rsidTr="0049227D">
        <w:tc>
          <w:tcPr>
            <w:tcW w:w="6374" w:type="dxa"/>
          </w:tcPr>
          <w:p w14:paraId="1595F495" w14:textId="62E06367" w:rsidR="009D2443" w:rsidRPr="00292957" w:rsidRDefault="009D2443" w:rsidP="000D61EC">
            <w:pPr>
              <w:rPr>
                <w:b/>
                <w:i/>
              </w:rPr>
            </w:pPr>
            <w:r w:rsidRPr="00292957">
              <w:rPr>
                <w:b/>
                <w:i/>
              </w:rPr>
              <w:t>Instrumental Music Program</w:t>
            </w:r>
            <w:r w:rsidR="00320F69" w:rsidRPr="00292957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14:paraId="34D4BE6A" w14:textId="53912AAF" w:rsidR="009D2443" w:rsidRPr="000D61EC" w:rsidRDefault="009D2443" w:rsidP="000D61EC">
            <w:pPr>
              <w:jc w:val="right"/>
            </w:pPr>
          </w:p>
        </w:tc>
        <w:tc>
          <w:tcPr>
            <w:tcW w:w="1427" w:type="dxa"/>
          </w:tcPr>
          <w:p w14:paraId="6099AA85" w14:textId="4319E5C9" w:rsidR="009D2443" w:rsidRPr="000D61EC" w:rsidRDefault="009D2443" w:rsidP="000D61EC">
            <w:pPr>
              <w:jc w:val="right"/>
            </w:pPr>
          </w:p>
        </w:tc>
      </w:tr>
      <w:tr w:rsidR="009D2443" w14:paraId="1070FC08" w14:textId="77777777" w:rsidTr="0049227D">
        <w:tc>
          <w:tcPr>
            <w:tcW w:w="6374" w:type="dxa"/>
          </w:tcPr>
          <w:p w14:paraId="6EE25818" w14:textId="4BBE2ADA" w:rsidR="009D2443" w:rsidRPr="000D61EC" w:rsidRDefault="00F50927" w:rsidP="00F50927">
            <w:pPr>
              <w:pStyle w:val="ListParagraph"/>
              <w:numPr>
                <w:ilvl w:val="0"/>
                <w:numId w:val="2"/>
              </w:numPr>
            </w:pPr>
            <w:r>
              <w:t xml:space="preserve">Junior and Senior Band Program </w:t>
            </w:r>
            <w:r w:rsidR="0049227D">
              <w:t>(required signed Contract)</w:t>
            </w:r>
          </w:p>
        </w:tc>
        <w:tc>
          <w:tcPr>
            <w:tcW w:w="567" w:type="dxa"/>
          </w:tcPr>
          <w:p w14:paraId="7C5A7951" w14:textId="002E3756" w:rsidR="009D2443" w:rsidRPr="000D61EC" w:rsidRDefault="0049227D" w:rsidP="000D61EC">
            <w:pPr>
              <w:jc w:val="right"/>
            </w:pPr>
            <w:r>
              <w:t>$800.00</w:t>
            </w:r>
          </w:p>
        </w:tc>
        <w:tc>
          <w:tcPr>
            <w:tcW w:w="1427" w:type="dxa"/>
          </w:tcPr>
          <w:p w14:paraId="35ED0825" w14:textId="4945E4BE" w:rsidR="009D2443" w:rsidRPr="000D61EC" w:rsidRDefault="0049227D" w:rsidP="000D61EC">
            <w:pPr>
              <w:jc w:val="right"/>
            </w:pPr>
            <w:r>
              <w:t>Per Student</w:t>
            </w:r>
          </w:p>
        </w:tc>
      </w:tr>
      <w:tr w:rsidR="009D2443" w14:paraId="3A0D6367" w14:textId="77777777" w:rsidTr="0049227D">
        <w:tc>
          <w:tcPr>
            <w:tcW w:w="6374" w:type="dxa"/>
          </w:tcPr>
          <w:p w14:paraId="59816C3D" w14:textId="4F3E91AE" w:rsidR="009D2443" w:rsidRPr="000D61EC" w:rsidRDefault="00292957" w:rsidP="00292957">
            <w:pPr>
              <w:pStyle w:val="ListParagraph"/>
              <w:numPr>
                <w:ilvl w:val="0"/>
                <w:numId w:val="2"/>
              </w:numPr>
            </w:pPr>
            <w:r>
              <w:t>Strings Program (required signed Contract)</w:t>
            </w:r>
          </w:p>
        </w:tc>
        <w:tc>
          <w:tcPr>
            <w:tcW w:w="567" w:type="dxa"/>
          </w:tcPr>
          <w:p w14:paraId="552235E1" w14:textId="6CF88D66" w:rsidR="009D2443" w:rsidRPr="000D61EC" w:rsidRDefault="00292957" w:rsidP="000D61EC">
            <w:pPr>
              <w:jc w:val="right"/>
            </w:pPr>
            <w:r>
              <w:t>$800.00</w:t>
            </w:r>
          </w:p>
        </w:tc>
        <w:tc>
          <w:tcPr>
            <w:tcW w:w="1427" w:type="dxa"/>
          </w:tcPr>
          <w:p w14:paraId="1C79CACA" w14:textId="23CDEE25" w:rsidR="009D2443" w:rsidRPr="000D61EC" w:rsidRDefault="00292957" w:rsidP="000D61EC">
            <w:pPr>
              <w:jc w:val="right"/>
            </w:pPr>
            <w:r>
              <w:t>Per Student</w:t>
            </w:r>
          </w:p>
        </w:tc>
      </w:tr>
      <w:tr w:rsidR="009D2443" w14:paraId="36F95F64" w14:textId="77777777" w:rsidTr="0049227D">
        <w:tc>
          <w:tcPr>
            <w:tcW w:w="6374" w:type="dxa"/>
          </w:tcPr>
          <w:p w14:paraId="2EAB4727" w14:textId="77777777" w:rsidR="009D2443" w:rsidRPr="000D61EC" w:rsidRDefault="009D2443" w:rsidP="000D61EC"/>
        </w:tc>
        <w:tc>
          <w:tcPr>
            <w:tcW w:w="567" w:type="dxa"/>
          </w:tcPr>
          <w:p w14:paraId="7BD569BF" w14:textId="77777777" w:rsidR="009D2443" w:rsidRPr="000D61EC" w:rsidRDefault="009D2443" w:rsidP="000D61EC">
            <w:pPr>
              <w:jc w:val="right"/>
            </w:pPr>
          </w:p>
        </w:tc>
        <w:tc>
          <w:tcPr>
            <w:tcW w:w="1427" w:type="dxa"/>
          </w:tcPr>
          <w:p w14:paraId="4546C8A3" w14:textId="77777777" w:rsidR="009D2443" w:rsidRPr="000D61EC" w:rsidRDefault="009D2443" w:rsidP="000D61EC">
            <w:pPr>
              <w:jc w:val="right"/>
            </w:pPr>
          </w:p>
        </w:tc>
      </w:tr>
      <w:tr w:rsidR="009D2443" w14:paraId="31DD01E1" w14:textId="77777777" w:rsidTr="0049227D">
        <w:tc>
          <w:tcPr>
            <w:tcW w:w="6374" w:type="dxa"/>
          </w:tcPr>
          <w:p w14:paraId="17CD4D1B" w14:textId="478B3CEE" w:rsidR="009D2443" w:rsidRPr="000D61EC" w:rsidRDefault="00085631" w:rsidP="000D61EC">
            <w:r>
              <w:t>Building Fund Contribution (BFC) – TAX DEDUCTABLE</w:t>
            </w:r>
          </w:p>
        </w:tc>
        <w:tc>
          <w:tcPr>
            <w:tcW w:w="567" w:type="dxa"/>
          </w:tcPr>
          <w:p w14:paraId="3A13CD1D" w14:textId="7103AD58" w:rsidR="009D2443" w:rsidRPr="000D61EC" w:rsidRDefault="00085631" w:rsidP="000D61EC">
            <w:pPr>
              <w:jc w:val="right"/>
            </w:pPr>
            <w:r>
              <w:t>$160.00</w:t>
            </w:r>
          </w:p>
        </w:tc>
        <w:tc>
          <w:tcPr>
            <w:tcW w:w="1427" w:type="dxa"/>
          </w:tcPr>
          <w:p w14:paraId="24B0B63E" w14:textId="66F00F62" w:rsidR="009D2443" w:rsidRPr="000D61EC" w:rsidRDefault="00085631" w:rsidP="000D61EC">
            <w:pPr>
              <w:jc w:val="right"/>
            </w:pPr>
            <w:r>
              <w:t>Per Family</w:t>
            </w:r>
          </w:p>
        </w:tc>
      </w:tr>
      <w:tr w:rsidR="009E5680" w14:paraId="3079240F" w14:textId="77777777" w:rsidTr="0049227D">
        <w:tc>
          <w:tcPr>
            <w:tcW w:w="6374" w:type="dxa"/>
          </w:tcPr>
          <w:p w14:paraId="5839EE1A" w14:textId="43BACEB1" w:rsidR="009E5680" w:rsidRPr="000D61EC" w:rsidRDefault="00085631" w:rsidP="000D61EC">
            <w:r>
              <w:t>Library Fund Contribution (LFC) – TAX DEDUCTABLE</w:t>
            </w:r>
          </w:p>
        </w:tc>
        <w:tc>
          <w:tcPr>
            <w:tcW w:w="567" w:type="dxa"/>
          </w:tcPr>
          <w:p w14:paraId="41704731" w14:textId="59C0F388" w:rsidR="009E5680" w:rsidRPr="000D61EC" w:rsidRDefault="00085631" w:rsidP="000D61EC">
            <w:pPr>
              <w:jc w:val="right"/>
            </w:pPr>
            <w:r>
              <w:t>$160.00</w:t>
            </w:r>
          </w:p>
        </w:tc>
        <w:tc>
          <w:tcPr>
            <w:tcW w:w="1427" w:type="dxa"/>
          </w:tcPr>
          <w:p w14:paraId="0B680449" w14:textId="0EC6909D" w:rsidR="009E5680" w:rsidRPr="000D61EC" w:rsidRDefault="00085631" w:rsidP="000D61EC">
            <w:pPr>
              <w:jc w:val="right"/>
            </w:pPr>
            <w:r>
              <w:t>Per Family</w:t>
            </w:r>
          </w:p>
        </w:tc>
      </w:tr>
    </w:tbl>
    <w:p w14:paraId="56E6E67B" w14:textId="7341AF82" w:rsidR="00216766" w:rsidRDefault="00216766" w:rsidP="000D61EC">
      <w:pPr>
        <w:jc w:val="right"/>
        <w:rPr>
          <w:b/>
        </w:rPr>
      </w:pPr>
    </w:p>
    <w:p w14:paraId="1A8DCE6A" w14:textId="31502788" w:rsidR="00481039" w:rsidRDefault="00481039" w:rsidP="00481039">
      <w:pPr>
        <w:rPr>
          <w:b/>
          <w:sz w:val="28"/>
          <w:szCs w:val="28"/>
        </w:rPr>
      </w:pPr>
      <w:r w:rsidRPr="0027569C">
        <w:rPr>
          <w:b/>
          <w:sz w:val="28"/>
          <w:szCs w:val="28"/>
        </w:rPr>
        <w:t>EXPLANATION OF FEES &amp; LEVIES</w:t>
      </w:r>
    </w:p>
    <w:p w14:paraId="6B095B74" w14:textId="673645EE" w:rsidR="0027569C" w:rsidRDefault="0027569C" w:rsidP="00481039">
      <w:r w:rsidRPr="00B6702E">
        <w:rPr>
          <w:u w:val="single"/>
        </w:rPr>
        <w:t>Fees &amp; Levies</w:t>
      </w:r>
      <w:r w:rsidR="00D030D3">
        <w:t xml:space="preserve"> </w:t>
      </w:r>
      <w:r w:rsidR="00867AD8">
        <w:t>–</w:t>
      </w:r>
      <w:r w:rsidR="00D030D3">
        <w:t xml:space="preserve"> </w:t>
      </w:r>
      <w:r w:rsidR="00867AD8">
        <w:t>school fees cover basic tuition, maintenance and development of school buildings and the provision of special tuition</w:t>
      </w:r>
      <w:r w:rsidR="00E62DDA">
        <w:t>.  The St Andrew’s Finance Committee set school fees</w:t>
      </w:r>
      <w:r w:rsidR="0003312A">
        <w:t xml:space="preserve"> annually </w:t>
      </w:r>
      <w:proofErr w:type="gramStart"/>
      <w:r w:rsidR="0003312A">
        <w:t>taking into account</w:t>
      </w:r>
      <w:proofErr w:type="gramEnd"/>
      <w:r w:rsidR="0003312A">
        <w:t xml:space="preserve"> the Archdiocesan recommended minim</w:t>
      </w:r>
      <w:r w:rsidR="00647607">
        <w:t>um fee and the local circumstances of the community.</w:t>
      </w:r>
    </w:p>
    <w:p w14:paraId="2825BA8B" w14:textId="60F624EB" w:rsidR="00647607" w:rsidRDefault="00647607" w:rsidP="00481039">
      <w:r w:rsidRPr="00B6702E">
        <w:rPr>
          <w:u w:val="single"/>
        </w:rPr>
        <w:t>Capital Levy</w:t>
      </w:r>
      <w:r>
        <w:t xml:space="preserve"> – This is a compulsory levy charged per family.  It is used to meet current and future commit</w:t>
      </w:r>
      <w:r w:rsidR="00BA089B">
        <w:t>ments for building projects.</w:t>
      </w:r>
    </w:p>
    <w:p w14:paraId="5DF34594" w14:textId="501C4538" w:rsidR="00BA089B" w:rsidRDefault="00BA089B" w:rsidP="00481039">
      <w:r w:rsidRPr="00B6702E">
        <w:rPr>
          <w:u w:val="single"/>
        </w:rPr>
        <w:t>Grounds Levy</w:t>
      </w:r>
      <w:r>
        <w:t xml:space="preserve"> – This is a compulsory levy</w:t>
      </w:r>
      <w:r w:rsidR="00AD3FD5">
        <w:t xml:space="preserve"> charged per family.  It us used to meet </w:t>
      </w:r>
      <w:r w:rsidR="00E55F6D">
        <w:t>current and future commitments for school grounds.</w:t>
      </w:r>
    </w:p>
    <w:p w14:paraId="679854BA" w14:textId="37604436" w:rsidR="00E55F6D" w:rsidRDefault="00E55F6D" w:rsidP="00481039">
      <w:r w:rsidRPr="00B6702E">
        <w:rPr>
          <w:u w:val="single"/>
        </w:rPr>
        <w:t>Resource Levy</w:t>
      </w:r>
      <w:r>
        <w:t xml:space="preserve"> – </w:t>
      </w:r>
      <w:r w:rsidR="000F6350">
        <w:t>This is a levy charged to students in Prep to Year 3</w:t>
      </w:r>
      <w:r w:rsidR="000F1C5B">
        <w:t xml:space="preserve"> for </w:t>
      </w:r>
      <w:r w:rsidR="00421AD9">
        <w:t>resources</w:t>
      </w:r>
      <w:r w:rsidR="00936FFE">
        <w:t xml:space="preserve"> used in the classroom.</w:t>
      </w:r>
    </w:p>
    <w:p w14:paraId="51DAEEFC" w14:textId="63248C21" w:rsidR="00E55F6D" w:rsidRDefault="0019097A" w:rsidP="00481039">
      <w:r w:rsidRPr="00B6702E">
        <w:rPr>
          <w:u w:val="single"/>
        </w:rPr>
        <w:t>Gala Sports Levy</w:t>
      </w:r>
      <w:r>
        <w:t xml:space="preserve"> – Gala sport for Years 3 to 6 </w:t>
      </w:r>
      <w:r w:rsidR="00F84C96">
        <w:t xml:space="preserve">will be held in Term 2 and </w:t>
      </w:r>
      <w:r w:rsidR="00DA5EE3">
        <w:t>will incur a levy to offset the cost of buses to the relevant sporting fields</w:t>
      </w:r>
      <w:r w:rsidR="00F84C96">
        <w:t>.</w:t>
      </w:r>
    </w:p>
    <w:p w14:paraId="7408241C" w14:textId="03BF7DD7" w:rsidR="0027569C" w:rsidRDefault="00295DC0" w:rsidP="00481039">
      <w:r w:rsidRPr="00B6702E">
        <w:rPr>
          <w:u w:val="single"/>
        </w:rPr>
        <w:t>Year 5 &amp; 6 Camp</w:t>
      </w:r>
      <w:r>
        <w:t xml:space="preserve"> – Year 5 and 6 Camp will be held in Term 3</w:t>
      </w:r>
      <w:r w:rsidR="005D3890">
        <w:t xml:space="preserve"> or Term 4</w:t>
      </w:r>
      <w:r w:rsidR="00F72618">
        <w:t>.  The cost of the levy will cover accommodation, food and activities.</w:t>
      </w:r>
    </w:p>
    <w:p w14:paraId="7999B42D" w14:textId="5AE90E60" w:rsidR="00F72618" w:rsidRDefault="00CC0C0F" w:rsidP="00481039">
      <w:r>
        <w:rPr>
          <w:u w:val="single"/>
        </w:rPr>
        <w:t>Device/iPad</w:t>
      </w:r>
      <w:r w:rsidR="00F72618" w:rsidRPr="00B6702E">
        <w:rPr>
          <w:u w:val="single"/>
        </w:rPr>
        <w:t xml:space="preserve"> Levy</w:t>
      </w:r>
      <w:r w:rsidR="00F72618">
        <w:t xml:space="preserve"> </w:t>
      </w:r>
      <w:r w:rsidR="00401A49">
        <w:t>–</w:t>
      </w:r>
      <w:r w:rsidR="00F72618">
        <w:t xml:space="preserve"> </w:t>
      </w:r>
      <w:r w:rsidR="00401A49">
        <w:t xml:space="preserve">This levy relates to the </w:t>
      </w:r>
      <w:r w:rsidR="00CA6C8F">
        <w:t>use of the school computer resources</w:t>
      </w:r>
      <w:r w:rsidR="0094302E">
        <w:t xml:space="preserve"> </w:t>
      </w:r>
      <w:r w:rsidR="00831C9D">
        <w:t>(</w:t>
      </w:r>
      <w:r w:rsidR="0094302E">
        <w:t>specifically relates to iPad</w:t>
      </w:r>
      <w:r w:rsidR="008B5964">
        <w:t xml:space="preserve"> devise).</w:t>
      </w:r>
    </w:p>
    <w:p w14:paraId="29299C6B" w14:textId="6E30CEB8" w:rsidR="00EC0B6E" w:rsidRDefault="00EC0B6E" w:rsidP="00481039">
      <w:r w:rsidRPr="007C1C33">
        <w:rPr>
          <w:u w:val="single"/>
        </w:rPr>
        <w:t>Instrumental Music Program</w:t>
      </w:r>
      <w:r>
        <w:t xml:space="preserve"> </w:t>
      </w:r>
      <w:r w:rsidR="00524821">
        <w:t>–</w:t>
      </w:r>
      <w:r>
        <w:t xml:space="preserve"> Th</w:t>
      </w:r>
      <w:r w:rsidR="00524821">
        <w:t>e music program is extra curricul</w:t>
      </w:r>
      <w:r w:rsidR="00137D57">
        <w:t>um and is only offered to year 4</w:t>
      </w:r>
      <w:r w:rsidR="00547A12">
        <w:t xml:space="preserve"> to 6 students.  </w:t>
      </w:r>
      <w:r w:rsidR="001C3D04">
        <w:t>Places are offered to selected students.</w:t>
      </w:r>
    </w:p>
    <w:p w14:paraId="286AE813" w14:textId="32E27040" w:rsidR="00E01F75" w:rsidRPr="0027569C" w:rsidRDefault="00C51B03" w:rsidP="00481039">
      <w:r w:rsidRPr="00B6702E">
        <w:rPr>
          <w:u w:val="single"/>
        </w:rPr>
        <w:t>Building &amp; Library Fund Contributions</w:t>
      </w:r>
      <w:r>
        <w:t xml:space="preserve"> – in addition to the above fees the school has a volu</w:t>
      </w:r>
      <w:r w:rsidR="00AC2C9D">
        <w:t>ntary Building &amp; Library Fund levy per term for each of the two funds, which will appear on quarterly statements.  Receipts for tax purp</w:t>
      </w:r>
      <w:r w:rsidR="00B6702E">
        <w:t>oses will be issued upon receipt to those families who choose to take up this option at the end of the financial year and the calendar year.</w:t>
      </w:r>
    </w:p>
    <w:p w14:paraId="4D17C73C" w14:textId="77777777" w:rsidR="0027569C" w:rsidRPr="0027569C" w:rsidRDefault="0027569C" w:rsidP="00481039">
      <w:pPr>
        <w:rPr>
          <w:b/>
          <w:sz w:val="28"/>
          <w:szCs w:val="28"/>
        </w:rPr>
      </w:pPr>
    </w:p>
    <w:p w14:paraId="32BD57E2" w14:textId="24E15929" w:rsidR="00481039" w:rsidRDefault="00481039" w:rsidP="00481039">
      <w:pPr>
        <w:rPr>
          <w:b/>
        </w:rPr>
      </w:pPr>
    </w:p>
    <w:p w14:paraId="74264E7C" w14:textId="77777777" w:rsidR="00481039" w:rsidRPr="00DD3614" w:rsidRDefault="00481039" w:rsidP="00481039">
      <w:pPr>
        <w:rPr>
          <w:b/>
        </w:rPr>
      </w:pPr>
    </w:p>
    <w:sectPr w:rsidR="00481039" w:rsidRPr="00DD3614" w:rsidSect="007A2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9CBE" w14:textId="77777777" w:rsidR="00782662" w:rsidRDefault="00782662" w:rsidP="0075257D">
      <w:pPr>
        <w:spacing w:after="0" w:line="240" w:lineRule="auto"/>
      </w:pPr>
      <w:r>
        <w:separator/>
      </w:r>
    </w:p>
  </w:endnote>
  <w:endnote w:type="continuationSeparator" w:id="0">
    <w:p w14:paraId="1676AD39" w14:textId="77777777" w:rsidR="00782662" w:rsidRDefault="00782662" w:rsidP="0075257D">
      <w:pPr>
        <w:spacing w:after="0" w:line="240" w:lineRule="auto"/>
      </w:pPr>
      <w:r>
        <w:continuationSeparator/>
      </w:r>
    </w:p>
  </w:endnote>
  <w:endnote w:type="continuationNotice" w:id="1">
    <w:p w14:paraId="6DC38DC9" w14:textId="77777777" w:rsidR="00782662" w:rsidRDefault="00782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3092" w14:textId="77777777" w:rsidR="00B6702E" w:rsidRDefault="00B6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37D1" w14:textId="7E839B01" w:rsidR="0075257D" w:rsidRDefault="00752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9BEA" w14:textId="77777777" w:rsidR="00B6702E" w:rsidRDefault="00B6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0A02" w14:textId="77777777" w:rsidR="00782662" w:rsidRDefault="00782662" w:rsidP="0075257D">
      <w:pPr>
        <w:spacing w:after="0" w:line="240" w:lineRule="auto"/>
      </w:pPr>
      <w:r>
        <w:separator/>
      </w:r>
    </w:p>
  </w:footnote>
  <w:footnote w:type="continuationSeparator" w:id="0">
    <w:p w14:paraId="4944A865" w14:textId="77777777" w:rsidR="00782662" w:rsidRDefault="00782662" w:rsidP="0075257D">
      <w:pPr>
        <w:spacing w:after="0" w:line="240" w:lineRule="auto"/>
      </w:pPr>
      <w:r>
        <w:continuationSeparator/>
      </w:r>
    </w:p>
  </w:footnote>
  <w:footnote w:type="continuationNotice" w:id="1">
    <w:p w14:paraId="288FDF01" w14:textId="77777777" w:rsidR="00782662" w:rsidRDefault="007826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5AE4" w14:textId="77777777" w:rsidR="00B6702E" w:rsidRDefault="00B6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6EA0" w14:textId="3397F8FA" w:rsidR="007C25F9" w:rsidRPr="00B6702E" w:rsidRDefault="007C25F9" w:rsidP="007C25F9">
    <w:pPr>
      <w:pStyle w:val="Header"/>
      <w:jc w:val="center"/>
      <w:rPr>
        <w:sz w:val="40"/>
        <w:szCs w:val="4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9FE7" w14:textId="77777777" w:rsidR="00B6702E" w:rsidRDefault="00B6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E9F"/>
    <w:multiLevelType w:val="hybridMultilevel"/>
    <w:tmpl w:val="F23C8FD4"/>
    <w:lvl w:ilvl="0" w:tplc="25FCB6A8">
      <w:start w:val="7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3761"/>
    <w:multiLevelType w:val="hybridMultilevel"/>
    <w:tmpl w:val="785823FA"/>
    <w:lvl w:ilvl="0" w:tplc="81D2B58E">
      <w:start w:val="7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AA"/>
    <w:rsid w:val="0003312A"/>
    <w:rsid w:val="000701F1"/>
    <w:rsid w:val="00082E66"/>
    <w:rsid w:val="00085631"/>
    <w:rsid w:val="000D61EC"/>
    <w:rsid w:val="000F1C5B"/>
    <w:rsid w:val="000F6350"/>
    <w:rsid w:val="0011216F"/>
    <w:rsid w:val="00137D57"/>
    <w:rsid w:val="0016452D"/>
    <w:rsid w:val="0019097A"/>
    <w:rsid w:val="00193BCA"/>
    <w:rsid w:val="001C03D8"/>
    <w:rsid w:val="001C27BF"/>
    <w:rsid w:val="001C3D04"/>
    <w:rsid w:val="00200109"/>
    <w:rsid w:val="00216766"/>
    <w:rsid w:val="0023524D"/>
    <w:rsid w:val="0025028C"/>
    <w:rsid w:val="0027569C"/>
    <w:rsid w:val="002827C0"/>
    <w:rsid w:val="00292957"/>
    <w:rsid w:val="00293506"/>
    <w:rsid w:val="00295DC0"/>
    <w:rsid w:val="002A5C42"/>
    <w:rsid w:val="002A606B"/>
    <w:rsid w:val="002A7980"/>
    <w:rsid w:val="002B5268"/>
    <w:rsid w:val="002D17E9"/>
    <w:rsid w:val="002E217B"/>
    <w:rsid w:val="002F3498"/>
    <w:rsid w:val="00307A80"/>
    <w:rsid w:val="00316494"/>
    <w:rsid w:val="00320F69"/>
    <w:rsid w:val="0032767C"/>
    <w:rsid w:val="00344DDE"/>
    <w:rsid w:val="0035423D"/>
    <w:rsid w:val="00356787"/>
    <w:rsid w:val="00377CBF"/>
    <w:rsid w:val="00391927"/>
    <w:rsid w:val="003D01C2"/>
    <w:rsid w:val="003E48BA"/>
    <w:rsid w:val="00401A49"/>
    <w:rsid w:val="004159E5"/>
    <w:rsid w:val="00421AD9"/>
    <w:rsid w:val="00472D6F"/>
    <w:rsid w:val="0047371D"/>
    <w:rsid w:val="00480651"/>
    <w:rsid w:val="00481039"/>
    <w:rsid w:val="0049227D"/>
    <w:rsid w:val="004C167D"/>
    <w:rsid w:val="00515391"/>
    <w:rsid w:val="00524821"/>
    <w:rsid w:val="00547A12"/>
    <w:rsid w:val="005522A0"/>
    <w:rsid w:val="00557A6B"/>
    <w:rsid w:val="00574B22"/>
    <w:rsid w:val="005914CA"/>
    <w:rsid w:val="0059415D"/>
    <w:rsid w:val="005A616A"/>
    <w:rsid w:val="005D3890"/>
    <w:rsid w:val="00617FF7"/>
    <w:rsid w:val="00647607"/>
    <w:rsid w:val="006568DA"/>
    <w:rsid w:val="00657F7B"/>
    <w:rsid w:val="006801BC"/>
    <w:rsid w:val="00682653"/>
    <w:rsid w:val="006840AC"/>
    <w:rsid w:val="006875B4"/>
    <w:rsid w:val="00694B34"/>
    <w:rsid w:val="006E0BCC"/>
    <w:rsid w:val="006F15A3"/>
    <w:rsid w:val="00704E2B"/>
    <w:rsid w:val="007310F4"/>
    <w:rsid w:val="0075257D"/>
    <w:rsid w:val="00782662"/>
    <w:rsid w:val="007A2663"/>
    <w:rsid w:val="007A7EF1"/>
    <w:rsid w:val="007B40DA"/>
    <w:rsid w:val="007C1C33"/>
    <w:rsid w:val="007C25F9"/>
    <w:rsid w:val="007D5BAA"/>
    <w:rsid w:val="007E642A"/>
    <w:rsid w:val="00831C9D"/>
    <w:rsid w:val="008450E7"/>
    <w:rsid w:val="00857F8E"/>
    <w:rsid w:val="00867AD8"/>
    <w:rsid w:val="00893C74"/>
    <w:rsid w:val="008B5964"/>
    <w:rsid w:val="008F3EE9"/>
    <w:rsid w:val="00910FA4"/>
    <w:rsid w:val="00920816"/>
    <w:rsid w:val="00936FFE"/>
    <w:rsid w:val="0094302E"/>
    <w:rsid w:val="00966B95"/>
    <w:rsid w:val="00986772"/>
    <w:rsid w:val="009979FB"/>
    <w:rsid w:val="009B7EBF"/>
    <w:rsid w:val="009D2443"/>
    <w:rsid w:val="009D2543"/>
    <w:rsid w:val="009E5680"/>
    <w:rsid w:val="00A423CF"/>
    <w:rsid w:val="00A447E8"/>
    <w:rsid w:val="00A52CB1"/>
    <w:rsid w:val="00A53C72"/>
    <w:rsid w:val="00A72891"/>
    <w:rsid w:val="00A841F6"/>
    <w:rsid w:val="00AB50D9"/>
    <w:rsid w:val="00AC2C9D"/>
    <w:rsid w:val="00AD3FD5"/>
    <w:rsid w:val="00AD7441"/>
    <w:rsid w:val="00AE01CB"/>
    <w:rsid w:val="00AF1B35"/>
    <w:rsid w:val="00B04289"/>
    <w:rsid w:val="00B062F3"/>
    <w:rsid w:val="00B33B3D"/>
    <w:rsid w:val="00B446A1"/>
    <w:rsid w:val="00B6702E"/>
    <w:rsid w:val="00B81A17"/>
    <w:rsid w:val="00B85FAF"/>
    <w:rsid w:val="00BA089B"/>
    <w:rsid w:val="00BC2868"/>
    <w:rsid w:val="00BE512C"/>
    <w:rsid w:val="00C01CE8"/>
    <w:rsid w:val="00C04C38"/>
    <w:rsid w:val="00C1184D"/>
    <w:rsid w:val="00C21C33"/>
    <w:rsid w:val="00C51B03"/>
    <w:rsid w:val="00C542DF"/>
    <w:rsid w:val="00C756D2"/>
    <w:rsid w:val="00C83656"/>
    <w:rsid w:val="00CA1C86"/>
    <w:rsid w:val="00CA6C8F"/>
    <w:rsid w:val="00CC0C0F"/>
    <w:rsid w:val="00CD0C38"/>
    <w:rsid w:val="00D030D3"/>
    <w:rsid w:val="00D114A9"/>
    <w:rsid w:val="00DA1044"/>
    <w:rsid w:val="00DA5EE3"/>
    <w:rsid w:val="00DD3614"/>
    <w:rsid w:val="00DF5077"/>
    <w:rsid w:val="00E01F75"/>
    <w:rsid w:val="00E55F6D"/>
    <w:rsid w:val="00E62DDA"/>
    <w:rsid w:val="00E74B41"/>
    <w:rsid w:val="00EA17D4"/>
    <w:rsid w:val="00EB2729"/>
    <w:rsid w:val="00EC0B6E"/>
    <w:rsid w:val="00EC0EC5"/>
    <w:rsid w:val="00EC52FF"/>
    <w:rsid w:val="00EF505C"/>
    <w:rsid w:val="00F117C7"/>
    <w:rsid w:val="00F17B06"/>
    <w:rsid w:val="00F42BDE"/>
    <w:rsid w:val="00F50927"/>
    <w:rsid w:val="00F50BCD"/>
    <w:rsid w:val="00F72618"/>
    <w:rsid w:val="00F74577"/>
    <w:rsid w:val="00F84C96"/>
    <w:rsid w:val="00FC3DE6"/>
    <w:rsid w:val="00FE5709"/>
    <w:rsid w:val="00FE6489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0E4D"/>
  <w15:chartTrackingRefBased/>
  <w15:docId w15:val="{E8EF4E1C-BA75-42DD-8D0A-C0B61A7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5B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5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7D"/>
  </w:style>
  <w:style w:type="paragraph" w:styleId="Footer">
    <w:name w:val="footer"/>
    <w:basedOn w:val="Normal"/>
    <w:link w:val="FooterChar"/>
    <w:uiPriority w:val="99"/>
    <w:unhideWhenUsed/>
    <w:rsid w:val="0075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7D"/>
  </w:style>
  <w:style w:type="paragraph" w:styleId="ListParagraph">
    <w:name w:val="List Paragraph"/>
    <w:basedOn w:val="Normal"/>
    <w:uiPriority w:val="34"/>
    <w:qFormat/>
    <w:rsid w:val="00F5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9186814-E83D-44EB-84FE-B16BE3EF31C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0BE6A3B56E44240981D2EA569C97CEF" ma:contentTypeVersion="4" ma:contentTypeDescription="Upload an image." ma:contentTypeScope="" ma:versionID="0883df98127fe89c557dba7b7dd39701">
  <xsd:schema xmlns:xsd="http://www.w3.org/2001/XMLSchema" xmlns:xs="http://www.w3.org/2001/XMLSchema" xmlns:p="http://schemas.microsoft.com/office/2006/metadata/properties" xmlns:ns1="http://schemas.microsoft.com/sharepoint/v3" xmlns:ns2="39186814-E83D-44EB-84FE-B16BE3EF31C3" xmlns:ns3="http://schemas.microsoft.com/sharepoint/v3/fields" targetNamespace="http://schemas.microsoft.com/office/2006/metadata/properties" ma:root="true" ma:fieldsID="526d5cf87e2148d3e05f0af31fe218b4" ns1:_="" ns2:_="" ns3:_="">
    <xsd:import namespace="http://schemas.microsoft.com/sharepoint/v3"/>
    <xsd:import namespace="39186814-E83D-44EB-84FE-B16BE3EF31C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6814-E83D-44EB-84FE-B16BE3EF31C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ACE3-4D35-4E00-8AE6-D35C073F5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8F77C-CAAB-429A-B25B-CC3F041C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0024B-42C5-4CEC-A56B-488B1CB727DE}"/>
</file>

<file path=customXml/itemProps4.xml><?xml version="1.0" encoding="utf-8"?>
<ds:datastoreItem xmlns:ds="http://schemas.openxmlformats.org/officeDocument/2006/customXml" ds:itemID="{1B909773-4F61-4526-A7AE-785E96BE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Drew</dc:creator>
  <cp:keywords/>
  <dc:description/>
  <cp:lastModifiedBy>Kia Drew</cp:lastModifiedBy>
  <cp:revision>82</cp:revision>
  <cp:lastPrinted>2019-11-06T01:13:00Z</cp:lastPrinted>
  <dcterms:created xsi:type="dcterms:W3CDTF">2019-10-22T00:15:00Z</dcterms:created>
  <dcterms:modified xsi:type="dcterms:W3CDTF">2019-11-06T01:13:00Z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0x0101009148F5A04DDD49CBA7127AADA5FB792B00AADE34325A8B49CDA8BB4DB53328F2140050BE6A3B56E44240981D2EA569C97CEF</vt:lpwstr>
  </property>
  <property fmtid="{D5CDD505-2E9C-101B-9397-08002B2CF9AE}" pid="4" name="VideoSetEmbedCode">
    <vt:lpwstr/>
  </property>
  <property fmtid="{D5CDD505-2E9C-101B-9397-08002B2CF9AE}" pid="5" name="Order">
    <vt:r8>2100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